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605A" w14:textId="7ABC892B" w:rsidR="0063567C" w:rsidRPr="00917BE6" w:rsidRDefault="0063567C" w:rsidP="0063567C">
      <w:pPr>
        <w:keepNext/>
        <w:pBdr>
          <w:top w:val="nil"/>
          <w:left w:val="nil"/>
          <w:bottom w:val="nil"/>
          <w:right w:val="nil"/>
          <w:between w:val="nil"/>
        </w:pBdr>
        <w:spacing w:before="240" w:after="60"/>
        <w:ind w:hanging="2"/>
        <w:jc w:val="center"/>
        <w:rPr>
          <w:rFonts w:ascii="Times New Roman" w:eastAsia="Times New Roman" w:hAnsi="Times New Roman" w:cs="Times New Roman"/>
          <w:b/>
          <w:sz w:val="24"/>
          <w:szCs w:val="24"/>
          <w:lang w:val="ro-RO"/>
        </w:rPr>
      </w:pPr>
      <w:r w:rsidRPr="00917BE6">
        <w:rPr>
          <w:rFonts w:ascii="Times New Roman" w:eastAsia="Times New Roman" w:hAnsi="Times New Roman" w:cs="Times New Roman"/>
          <w:b/>
          <w:sz w:val="24"/>
          <w:szCs w:val="24"/>
          <w:lang w:val="ro-RO"/>
        </w:rPr>
        <w:t>Minuta №</w:t>
      </w:r>
      <w:r w:rsidR="00917BE6" w:rsidRPr="00917BE6">
        <w:rPr>
          <w:rFonts w:ascii="Times New Roman" w:eastAsia="Times New Roman" w:hAnsi="Times New Roman" w:cs="Times New Roman"/>
          <w:b/>
          <w:sz w:val="24"/>
          <w:szCs w:val="24"/>
          <w:lang w:val="ro-RO"/>
        </w:rPr>
        <w:t>10</w:t>
      </w:r>
    </w:p>
    <w:p w14:paraId="41691EA2" w14:textId="61EF2140" w:rsidR="0063567C" w:rsidRPr="00917BE6" w:rsidRDefault="00917BE6" w:rsidP="0063567C">
      <w:pPr>
        <w:pBdr>
          <w:top w:val="nil"/>
          <w:left w:val="nil"/>
          <w:bottom w:val="nil"/>
          <w:right w:val="nil"/>
          <w:between w:val="nil"/>
        </w:pBdr>
        <w:spacing w:after="0"/>
        <w:ind w:hanging="2"/>
        <w:jc w:val="center"/>
        <w:rPr>
          <w:rFonts w:ascii="Times New Roman" w:eastAsia="Times New Roman" w:hAnsi="Times New Roman" w:cs="Times New Roman"/>
          <w:sz w:val="24"/>
          <w:szCs w:val="24"/>
          <w:lang w:val="ro-RO"/>
        </w:rPr>
      </w:pPr>
      <w:r w:rsidRPr="00917BE6">
        <w:rPr>
          <w:rFonts w:ascii="Times New Roman" w:eastAsia="Times New Roman" w:hAnsi="Times New Roman" w:cs="Times New Roman"/>
          <w:b/>
          <w:sz w:val="24"/>
          <w:szCs w:val="24"/>
          <w:lang w:val="ro-RO"/>
        </w:rPr>
        <w:t xml:space="preserve">a </w:t>
      </w:r>
      <w:r w:rsidR="0063567C" w:rsidRPr="00917BE6">
        <w:rPr>
          <w:rFonts w:ascii="Times New Roman" w:eastAsia="Times New Roman" w:hAnsi="Times New Roman" w:cs="Times New Roman"/>
          <w:b/>
          <w:sz w:val="24"/>
          <w:szCs w:val="24"/>
          <w:lang w:val="ro-RO"/>
        </w:rPr>
        <w:t>ședinței GTL Control HIV/SIDA/ITS</w:t>
      </w:r>
    </w:p>
    <w:p w14:paraId="78C900B1" w14:textId="77777777" w:rsidR="0063567C" w:rsidRPr="00917BE6"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pPr>
    </w:p>
    <w:p w14:paraId="522C9051" w14:textId="61644D6F" w:rsidR="0063567C" w:rsidRPr="00917BE6"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b/>
          <w:sz w:val="24"/>
          <w:szCs w:val="24"/>
          <w:lang w:val="ro-RO"/>
        </w:rPr>
        <w:t xml:space="preserve">Data: </w:t>
      </w:r>
      <w:r w:rsidR="00BC1D99" w:rsidRPr="00917BE6">
        <w:rPr>
          <w:rFonts w:ascii="Times New Roman" w:eastAsia="Times New Roman" w:hAnsi="Times New Roman" w:cs="Times New Roman"/>
          <w:sz w:val="24"/>
          <w:szCs w:val="24"/>
          <w:lang w:val="ro-RO"/>
        </w:rPr>
        <w:t>27</w:t>
      </w:r>
      <w:r w:rsidRPr="00917BE6">
        <w:rPr>
          <w:rFonts w:ascii="Times New Roman" w:eastAsia="Times New Roman" w:hAnsi="Times New Roman" w:cs="Times New Roman"/>
          <w:sz w:val="24"/>
          <w:szCs w:val="24"/>
          <w:lang w:val="ro-RO"/>
        </w:rPr>
        <w:t xml:space="preserve"> </w:t>
      </w:r>
      <w:r w:rsidR="00BC1D99" w:rsidRPr="00917BE6">
        <w:rPr>
          <w:rFonts w:ascii="Times New Roman" w:eastAsia="Times New Roman" w:hAnsi="Times New Roman" w:cs="Times New Roman"/>
          <w:sz w:val="24"/>
          <w:szCs w:val="24"/>
          <w:lang w:val="ro-RO"/>
        </w:rPr>
        <w:t>Decembrie</w:t>
      </w:r>
      <w:r w:rsidR="000C7142" w:rsidRPr="00917BE6">
        <w:rPr>
          <w:rFonts w:ascii="Times New Roman" w:eastAsia="Times New Roman" w:hAnsi="Times New Roman" w:cs="Times New Roman"/>
          <w:sz w:val="24"/>
          <w:szCs w:val="24"/>
          <w:lang w:val="ro-RO"/>
        </w:rPr>
        <w:t xml:space="preserve"> </w:t>
      </w:r>
      <w:r w:rsidR="00DC0EA8" w:rsidRPr="00917BE6">
        <w:rPr>
          <w:rFonts w:ascii="Times New Roman" w:eastAsia="Times New Roman" w:hAnsi="Times New Roman" w:cs="Times New Roman"/>
          <w:sz w:val="24"/>
          <w:szCs w:val="24"/>
          <w:lang w:val="ro-RO"/>
        </w:rPr>
        <w:t>2024, ora 1</w:t>
      </w:r>
      <w:r w:rsidR="000C7142" w:rsidRPr="00917BE6">
        <w:rPr>
          <w:rFonts w:ascii="Times New Roman" w:eastAsia="Times New Roman" w:hAnsi="Times New Roman" w:cs="Times New Roman"/>
          <w:sz w:val="24"/>
          <w:szCs w:val="24"/>
          <w:lang w:val="ro-RO"/>
        </w:rPr>
        <w:t>3</w:t>
      </w:r>
      <w:r w:rsidRPr="00917BE6">
        <w:rPr>
          <w:rFonts w:ascii="Times New Roman" w:eastAsia="Times New Roman" w:hAnsi="Times New Roman" w:cs="Times New Roman"/>
          <w:sz w:val="24"/>
          <w:szCs w:val="24"/>
          <w:lang w:val="ro-RO"/>
        </w:rPr>
        <w:t>:00</w:t>
      </w:r>
    </w:p>
    <w:p w14:paraId="12A96399" w14:textId="77777777" w:rsidR="0063567C" w:rsidRPr="00917BE6" w:rsidRDefault="0063567C" w:rsidP="0063567C">
      <w:pPr>
        <w:shd w:val="clear" w:color="auto" w:fill="FFFFFF"/>
        <w:ind w:hanging="2"/>
        <w:rPr>
          <w:rFonts w:ascii="Times New Roman" w:eastAsia="Times New Roman" w:hAnsi="Times New Roman" w:cs="Times New Roman"/>
          <w:b/>
          <w:bCs/>
          <w:sz w:val="24"/>
          <w:szCs w:val="24"/>
          <w:lang w:val="ro-RO" w:eastAsia="ru-RU"/>
        </w:rPr>
      </w:pPr>
      <w:r w:rsidRPr="00917BE6">
        <w:rPr>
          <w:rFonts w:ascii="Times New Roman" w:eastAsia="Times New Roman" w:hAnsi="Times New Roman" w:cs="Times New Roman"/>
          <w:b/>
          <w:sz w:val="24"/>
          <w:szCs w:val="24"/>
          <w:lang w:val="ro-RO"/>
        </w:rPr>
        <w:t xml:space="preserve">Locul ședinței: </w:t>
      </w:r>
      <w:r w:rsidRPr="00917BE6">
        <w:rPr>
          <w:rFonts w:ascii="Times New Roman" w:eastAsia="Times New Roman" w:hAnsi="Times New Roman" w:cs="Times New Roman"/>
          <w:sz w:val="24"/>
          <w:szCs w:val="24"/>
          <w:lang w:val="ro-RO"/>
        </w:rPr>
        <w:t>on-line (</w:t>
      </w:r>
      <w:proofErr w:type="spellStart"/>
      <w:r w:rsidRPr="00917BE6">
        <w:rPr>
          <w:rFonts w:ascii="Times New Roman" w:eastAsia="Times New Roman" w:hAnsi="Times New Roman" w:cs="Times New Roman"/>
          <w:sz w:val="24"/>
          <w:szCs w:val="24"/>
          <w:lang w:val="ro-RO"/>
        </w:rPr>
        <w:t>zoom</w:t>
      </w:r>
      <w:proofErr w:type="spellEnd"/>
      <w:r w:rsidRPr="00917BE6">
        <w:rPr>
          <w:rFonts w:ascii="Times New Roman" w:eastAsia="Times New Roman" w:hAnsi="Times New Roman" w:cs="Times New Roman"/>
          <w:sz w:val="24"/>
          <w:szCs w:val="24"/>
          <w:lang w:val="ro-RO"/>
        </w:rPr>
        <w:t xml:space="preserve"> </w:t>
      </w:r>
      <w:proofErr w:type="spellStart"/>
      <w:r w:rsidRPr="00917BE6">
        <w:rPr>
          <w:rFonts w:ascii="Times New Roman" w:eastAsia="Times New Roman" w:hAnsi="Times New Roman" w:cs="Times New Roman"/>
          <w:sz w:val="24"/>
          <w:szCs w:val="24"/>
          <w:lang w:val="ro-RO"/>
        </w:rPr>
        <w:t>meeting</w:t>
      </w:r>
      <w:proofErr w:type="spellEnd"/>
      <w:r w:rsidRPr="00917BE6">
        <w:rPr>
          <w:rFonts w:ascii="Times New Roman" w:eastAsia="Times New Roman" w:hAnsi="Times New Roman" w:cs="Times New Roman"/>
          <w:sz w:val="24"/>
          <w:szCs w:val="24"/>
          <w:lang w:val="ro-RO"/>
        </w:rPr>
        <w:t>)</w:t>
      </w:r>
    </w:p>
    <w:p w14:paraId="075E94D7" w14:textId="77777777" w:rsidR="0063567C" w:rsidRPr="00917BE6"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b/>
          <w:sz w:val="24"/>
          <w:szCs w:val="24"/>
          <w:lang w:val="ro-RO"/>
        </w:rPr>
        <w:t>Participanți</w:t>
      </w:r>
      <w:r w:rsidRPr="00917BE6">
        <w:rPr>
          <w:rFonts w:ascii="Times New Roman" w:eastAsia="Times New Roman" w:hAnsi="Times New Roman" w:cs="Times New Roman"/>
          <w:sz w:val="24"/>
          <w:szCs w:val="24"/>
          <w:lang w:val="ro-RO"/>
        </w:rPr>
        <w:t>:</w:t>
      </w:r>
    </w:p>
    <w:p w14:paraId="5280AEAE" w14:textId="77777777" w:rsidR="0063567C" w:rsidRPr="00917BE6"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sectPr w:rsidR="0063567C" w:rsidRPr="00917BE6">
          <w:pgSz w:w="12240" w:h="15840"/>
          <w:pgMar w:top="709" w:right="864" w:bottom="1440" w:left="1440" w:header="720" w:footer="720" w:gutter="0"/>
          <w:pgNumType w:start="1"/>
          <w:cols w:space="720"/>
        </w:sectPr>
      </w:pPr>
    </w:p>
    <w:p w14:paraId="2DBA3A5B" w14:textId="77777777" w:rsidR="0063567C" w:rsidRPr="00917BE6" w:rsidRDefault="0063567C" w:rsidP="0063567C">
      <w:pPr>
        <w:pBdr>
          <w:top w:val="nil"/>
          <w:left w:val="nil"/>
          <w:bottom w:val="nil"/>
          <w:right w:val="nil"/>
          <w:between w:val="nil"/>
        </w:pBdr>
        <w:spacing w:after="0"/>
        <w:rPr>
          <w:rFonts w:ascii="Times New Roman" w:eastAsia="Times New Roman" w:hAnsi="Times New Roman" w:cs="Times New Roman"/>
          <w:i/>
          <w:sz w:val="24"/>
          <w:szCs w:val="24"/>
          <w:lang w:val="ro-RO"/>
        </w:rPr>
      </w:pPr>
      <w:r w:rsidRPr="00917BE6">
        <w:rPr>
          <w:rFonts w:ascii="Times New Roman" w:eastAsia="Times New Roman" w:hAnsi="Times New Roman" w:cs="Times New Roman"/>
          <w:i/>
          <w:sz w:val="24"/>
          <w:szCs w:val="24"/>
          <w:lang w:val="ro-RO"/>
        </w:rPr>
        <w:t>Membri GTL cu drept de vot</w:t>
      </w:r>
    </w:p>
    <w:p w14:paraId="08184F15" w14:textId="3ECA5E56" w:rsidR="0063567C" w:rsidRPr="00917BE6" w:rsidRDefault="0063567C" w:rsidP="001218BB">
      <w:pPr>
        <w:pStyle w:val="Default"/>
        <w:ind w:left="0" w:hanging="2"/>
        <w:rPr>
          <w:rFonts w:ascii="Times New Roman" w:hAnsi="Times New Roman" w:cs="Times New Roman"/>
          <w:color w:val="auto"/>
          <w:lang w:val="ro-RO"/>
        </w:rPr>
      </w:pPr>
      <w:r w:rsidRPr="00917BE6">
        <w:rPr>
          <w:rFonts w:ascii="Times New Roman" w:hAnsi="Times New Roman" w:cs="Times New Roman"/>
          <w:color w:val="auto"/>
          <w:lang w:val="ro-RO"/>
        </w:rPr>
        <w:t xml:space="preserve">1. Iurie Climașevschi, </w:t>
      </w:r>
      <w:r w:rsidR="00942031" w:rsidRPr="00917BE6">
        <w:rPr>
          <w:rFonts w:ascii="Times New Roman" w:hAnsi="Times New Roman" w:cs="Times New Roman"/>
          <w:color w:val="auto"/>
          <w:lang w:val="ro-RO"/>
        </w:rPr>
        <w:t>PN</w:t>
      </w:r>
    </w:p>
    <w:p w14:paraId="279E81EB" w14:textId="7491D25F" w:rsidR="0063567C" w:rsidRPr="00917BE6" w:rsidRDefault="001218BB" w:rsidP="0063567C">
      <w:pPr>
        <w:pBdr>
          <w:top w:val="nil"/>
          <w:left w:val="nil"/>
          <w:bottom w:val="nil"/>
          <w:right w:val="nil"/>
          <w:between w:val="nil"/>
        </w:pBdr>
        <w:spacing w:after="0"/>
        <w:rPr>
          <w:rFonts w:ascii="Times New Roman" w:hAnsi="Times New Roman" w:cs="Times New Roman"/>
          <w:sz w:val="24"/>
          <w:szCs w:val="24"/>
          <w:shd w:val="clear" w:color="auto" w:fill="FFFFFF"/>
          <w:lang w:val="ro-RO"/>
        </w:rPr>
      </w:pPr>
      <w:r w:rsidRPr="00917BE6">
        <w:rPr>
          <w:rFonts w:ascii="Times New Roman" w:eastAsia="Times New Roman" w:hAnsi="Times New Roman" w:cs="Times New Roman"/>
          <w:sz w:val="24"/>
          <w:szCs w:val="24"/>
          <w:lang w:val="ro-RO" w:eastAsia="ru-RU"/>
        </w:rPr>
        <w:t>2</w:t>
      </w:r>
      <w:r w:rsidR="0063567C" w:rsidRPr="00917BE6">
        <w:rPr>
          <w:rFonts w:ascii="Times New Roman" w:eastAsia="Times New Roman" w:hAnsi="Times New Roman" w:cs="Times New Roman"/>
          <w:sz w:val="24"/>
          <w:szCs w:val="24"/>
          <w:lang w:val="ro-RO" w:eastAsia="ru-RU"/>
        </w:rPr>
        <w:t xml:space="preserve">. </w:t>
      </w:r>
      <w:r w:rsidR="0063567C" w:rsidRPr="00917BE6">
        <w:rPr>
          <w:rFonts w:ascii="Times New Roman" w:eastAsia="Times New Roman" w:hAnsi="Times New Roman" w:cs="Times New Roman"/>
          <w:sz w:val="24"/>
          <w:szCs w:val="24"/>
          <w:lang w:val="ro-RO"/>
        </w:rPr>
        <w:t>Svetlana Popovici, UCIMP</w:t>
      </w:r>
    </w:p>
    <w:p w14:paraId="06EACB13" w14:textId="3821E264" w:rsidR="0063567C" w:rsidRPr="00917BE6" w:rsidRDefault="001218BB" w:rsidP="0063567C">
      <w:pPr>
        <w:pBdr>
          <w:top w:val="nil"/>
          <w:left w:val="nil"/>
          <w:bottom w:val="nil"/>
          <w:right w:val="nil"/>
          <w:between w:val="nil"/>
        </w:pBdr>
        <w:spacing w:after="0"/>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3</w:t>
      </w:r>
      <w:r w:rsidR="0063567C" w:rsidRPr="00917BE6">
        <w:rPr>
          <w:rFonts w:ascii="Times New Roman" w:eastAsia="Times New Roman" w:hAnsi="Times New Roman" w:cs="Times New Roman"/>
          <w:sz w:val="24"/>
          <w:szCs w:val="24"/>
          <w:lang w:val="ro-RO"/>
        </w:rPr>
        <w:t xml:space="preserve">. </w:t>
      </w:r>
      <w:proofErr w:type="spellStart"/>
      <w:r w:rsidR="0063567C" w:rsidRPr="00917BE6">
        <w:rPr>
          <w:rFonts w:ascii="Times New Roman" w:eastAsia="Times New Roman" w:hAnsi="Times New Roman" w:cs="Times New Roman"/>
          <w:sz w:val="24"/>
          <w:szCs w:val="24"/>
          <w:lang w:val="ro-RO"/>
        </w:rPr>
        <w:t>Liudmila</w:t>
      </w:r>
      <w:proofErr w:type="spellEnd"/>
      <w:r w:rsidR="0063567C" w:rsidRPr="00917BE6">
        <w:rPr>
          <w:rFonts w:ascii="Times New Roman" w:eastAsia="Times New Roman" w:hAnsi="Times New Roman" w:cs="Times New Roman"/>
          <w:sz w:val="24"/>
          <w:szCs w:val="24"/>
          <w:lang w:val="ro-RO"/>
        </w:rPr>
        <w:t xml:space="preserve"> </w:t>
      </w:r>
      <w:proofErr w:type="spellStart"/>
      <w:r w:rsidR="0063567C" w:rsidRPr="00917BE6">
        <w:rPr>
          <w:rFonts w:ascii="Times New Roman" w:eastAsia="Times New Roman" w:hAnsi="Times New Roman" w:cs="Times New Roman"/>
          <w:sz w:val="24"/>
          <w:szCs w:val="24"/>
          <w:lang w:val="ro-RO"/>
        </w:rPr>
        <w:t>Hmelevscaia</w:t>
      </w:r>
      <w:proofErr w:type="spellEnd"/>
      <w:r w:rsidR="0063567C" w:rsidRPr="00917BE6">
        <w:rPr>
          <w:rFonts w:ascii="Times New Roman" w:eastAsia="Times New Roman" w:hAnsi="Times New Roman" w:cs="Times New Roman"/>
          <w:sz w:val="24"/>
          <w:szCs w:val="24"/>
          <w:lang w:val="ro-RO"/>
        </w:rPr>
        <w:t xml:space="preserve">, </w:t>
      </w:r>
      <w:proofErr w:type="spellStart"/>
      <w:r w:rsidR="00674430" w:rsidRPr="00917BE6">
        <w:rPr>
          <w:rFonts w:ascii="Times New Roman" w:eastAsia="Times New Roman" w:hAnsi="Times New Roman" w:cs="Times New Roman"/>
          <w:sz w:val="24"/>
          <w:szCs w:val="24"/>
          <w:lang w:val="ro-RO"/>
        </w:rPr>
        <w:t>С</w:t>
      </w:r>
      <w:r w:rsidR="0063567C" w:rsidRPr="00917BE6">
        <w:rPr>
          <w:rFonts w:ascii="Times New Roman" w:eastAsia="Times New Roman" w:hAnsi="Times New Roman" w:cs="Times New Roman"/>
          <w:sz w:val="24"/>
          <w:szCs w:val="24"/>
          <w:lang w:val="ro-RO"/>
        </w:rPr>
        <w:t>entru</w:t>
      </w:r>
      <w:r w:rsidR="00917BE6" w:rsidRPr="00917BE6">
        <w:rPr>
          <w:rFonts w:ascii="Times New Roman" w:eastAsia="Times New Roman" w:hAnsi="Times New Roman" w:cs="Times New Roman"/>
          <w:sz w:val="24"/>
          <w:szCs w:val="24"/>
          <w:lang w:val="ro-RO"/>
        </w:rPr>
        <w:t>l</w:t>
      </w:r>
      <w:proofErr w:type="spellEnd"/>
      <w:r w:rsidR="0063567C" w:rsidRPr="00917BE6">
        <w:rPr>
          <w:rFonts w:ascii="Times New Roman" w:eastAsia="Times New Roman" w:hAnsi="Times New Roman" w:cs="Times New Roman"/>
          <w:sz w:val="24"/>
          <w:szCs w:val="24"/>
          <w:lang w:val="ro-RO"/>
        </w:rPr>
        <w:t xml:space="preserve"> SIDA TR</w:t>
      </w:r>
    </w:p>
    <w:p w14:paraId="787D3BF1" w14:textId="575B1BD1" w:rsidR="0063567C" w:rsidRPr="00917BE6" w:rsidRDefault="001218BB" w:rsidP="0063567C">
      <w:pPr>
        <w:pBdr>
          <w:top w:val="nil"/>
          <w:left w:val="nil"/>
          <w:bottom w:val="nil"/>
          <w:right w:val="nil"/>
          <w:between w:val="nil"/>
        </w:pBdr>
        <w:spacing w:after="0"/>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4</w:t>
      </w:r>
      <w:r w:rsidR="0063567C" w:rsidRPr="00917BE6">
        <w:rPr>
          <w:rFonts w:ascii="Times New Roman" w:eastAsia="Times New Roman" w:hAnsi="Times New Roman" w:cs="Times New Roman"/>
          <w:sz w:val="24"/>
          <w:szCs w:val="24"/>
          <w:lang w:val="ro-RO"/>
        </w:rPr>
        <w:t>. Tatiana Cotelnic, Centrul PAS</w:t>
      </w:r>
    </w:p>
    <w:p w14:paraId="7771748C" w14:textId="5D4715AA" w:rsidR="0063567C" w:rsidRPr="00917BE6" w:rsidRDefault="001218BB" w:rsidP="0063567C">
      <w:pPr>
        <w:pBdr>
          <w:top w:val="nil"/>
          <w:left w:val="nil"/>
          <w:bottom w:val="nil"/>
          <w:right w:val="nil"/>
          <w:between w:val="nil"/>
        </w:pBdr>
        <w:spacing w:after="0"/>
        <w:rPr>
          <w:rFonts w:ascii="Times New Roman" w:hAnsi="Times New Roman" w:cs="Times New Roman"/>
          <w:sz w:val="24"/>
          <w:szCs w:val="24"/>
          <w:shd w:val="clear" w:color="auto" w:fill="FFFFFF"/>
          <w:lang w:val="ro-RO"/>
        </w:rPr>
      </w:pPr>
      <w:r w:rsidRPr="00917BE6">
        <w:rPr>
          <w:rFonts w:ascii="Times New Roman" w:eastAsia="Times New Roman" w:hAnsi="Times New Roman" w:cs="Times New Roman"/>
          <w:sz w:val="24"/>
          <w:szCs w:val="24"/>
          <w:lang w:val="ro-RO"/>
        </w:rPr>
        <w:t>5</w:t>
      </w:r>
      <w:r w:rsidR="0063567C" w:rsidRPr="00917BE6">
        <w:rPr>
          <w:rFonts w:ascii="Times New Roman" w:eastAsia="Times New Roman" w:hAnsi="Times New Roman" w:cs="Times New Roman"/>
          <w:sz w:val="24"/>
          <w:szCs w:val="24"/>
          <w:lang w:val="ro-RO"/>
        </w:rPr>
        <w:t xml:space="preserve">. </w:t>
      </w:r>
      <w:r w:rsidR="0063567C" w:rsidRPr="00917BE6">
        <w:rPr>
          <w:rStyle w:val="Strong"/>
          <w:rFonts w:ascii="Times New Roman" w:hAnsi="Times New Roman" w:cs="Times New Roman"/>
          <w:b w:val="0"/>
          <w:bCs w:val="0"/>
          <w:sz w:val="24"/>
          <w:szCs w:val="24"/>
          <w:shd w:val="clear" w:color="auto" w:fill="FFFFFF"/>
          <w:lang w:val="ro-RO"/>
        </w:rPr>
        <w:t xml:space="preserve">Irina </w:t>
      </w:r>
      <w:proofErr w:type="spellStart"/>
      <w:r w:rsidR="00674430" w:rsidRPr="00917BE6">
        <w:rPr>
          <w:rFonts w:ascii="Times New Roman" w:hAnsi="Times New Roman" w:cs="Times New Roman"/>
          <w:color w:val="222222"/>
          <w:sz w:val="24"/>
          <w:szCs w:val="24"/>
          <w:shd w:val="clear" w:color="auto" w:fill="FFFFFF"/>
          <w:lang w:val="ro-RO"/>
        </w:rPr>
        <w:t>Barbîroș</w:t>
      </w:r>
      <w:proofErr w:type="spellEnd"/>
      <w:r w:rsidR="0063567C" w:rsidRPr="00917BE6">
        <w:rPr>
          <w:rStyle w:val="Strong"/>
          <w:rFonts w:ascii="Times New Roman" w:hAnsi="Times New Roman" w:cs="Times New Roman"/>
          <w:b w:val="0"/>
          <w:bCs w:val="0"/>
          <w:sz w:val="24"/>
          <w:szCs w:val="24"/>
          <w:shd w:val="clear" w:color="auto" w:fill="FFFFFF"/>
          <w:lang w:val="ro-RO"/>
        </w:rPr>
        <w:t>,</w:t>
      </w:r>
      <w:r w:rsidR="0063567C" w:rsidRPr="00917BE6">
        <w:rPr>
          <w:rStyle w:val="Strong"/>
          <w:rFonts w:ascii="Times New Roman" w:hAnsi="Times New Roman" w:cs="Times New Roman"/>
          <w:sz w:val="24"/>
          <w:szCs w:val="24"/>
          <w:shd w:val="clear" w:color="auto" w:fill="FFFFFF"/>
          <w:lang w:val="ro-RO"/>
        </w:rPr>
        <w:t xml:space="preserve"> </w:t>
      </w:r>
      <w:r w:rsidR="0063567C" w:rsidRPr="00917BE6">
        <w:rPr>
          <w:rFonts w:ascii="Times New Roman" w:hAnsi="Times New Roman" w:cs="Times New Roman"/>
          <w:sz w:val="24"/>
          <w:szCs w:val="24"/>
          <w:shd w:val="clear" w:color="auto" w:fill="FFFFFF"/>
          <w:lang w:val="ro-RO"/>
        </w:rPr>
        <w:t>ANP</w:t>
      </w:r>
    </w:p>
    <w:p w14:paraId="5691238E" w14:textId="0B16F473" w:rsidR="0063567C" w:rsidRPr="00917BE6" w:rsidRDefault="001218BB" w:rsidP="0063567C">
      <w:pPr>
        <w:pBdr>
          <w:top w:val="nil"/>
          <w:left w:val="nil"/>
          <w:bottom w:val="nil"/>
          <w:right w:val="nil"/>
          <w:between w:val="nil"/>
        </w:pBdr>
        <w:spacing w:after="0"/>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6</w:t>
      </w:r>
      <w:r w:rsidR="0063567C" w:rsidRPr="00917BE6">
        <w:rPr>
          <w:rFonts w:ascii="Times New Roman" w:eastAsia="Times New Roman" w:hAnsi="Times New Roman" w:cs="Times New Roman"/>
          <w:sz w:val="24"/>
          <w:szCs w:val="24"/>
          <w:lang w:val="ro-RO"/>
        </w:rPr>
        <w:t xml:space="preserve">. Ala </w:t>
      </w:r>
      <w:proofErr w:type="spellStart"/>
      <w:r w:rsidR="0063567C" w:rsidRPr="00917BE6">
        <w:rPr>
          <w:rFonts w:ascii="Times New Roman" w:eastAsia="Times New Roman" w:hAnsi="Times New Roman" w:cs="Times New Roman"/>
          <w:sz w:val="24"/>
          <w:szCs w:val="24"/>
          <w:lang w:val="ro-RO"/>
        </w:rPr>
        <w:t>Iatco</w:t>
      </w:r>
      <w:proofErr w:type="spellEnd"/>
      <w:r w:rsidR="0063567C" w:rsidRPr="00917BE6">
        <w:rPr>
          <w:rFonts w:ascii="Times New Roman" w:eastAsia="Times New Roman" w:hAnsi="Times New Roman" w:cs="Times New Roman"/>
          <w:sz w:val="24"/>
          <w:szCs w:val="24"/>
          <w:lang w:val="ro-RO"/>
        </w:rPr>
        <w:t>, UES</w:t>
      </w:r>
    </w:p>
    <w:p w14:paraId="190DF2CD" w14:textId="0AACA384" w:rsidR="0063567C" w:rsidRPr="00917BE6" w:rsidRDefault="001218BB" w:rsidP="0063567C">
      <w:pPr>
        <w:pBdr>
          <w:top w:val="nil"/>
          <w:left w:val="nil"/>
          <w:bottom w:val="nil"/>
          <w:right w:val="nil"/>
          <w:between w:val="nil"/>
        </w:pBdr>
        <w:spacing w:after="0"/>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7</w:t>
      </w:r>
      <w:r w:rsidR="0063567C" w:rsidRPr="00917BE6">
        <w:rPr>
          <w:rFonts w:ascii="Times New Roman" w:eastAsia="Times New Roman" w:hAnsi="Times New Roman" w:cs="Times New Roman"/>
          <w:sz w:val="24"/>
          <w:szCs w:val="24"/>
          <w:lang w:val="ro-RO"/>
        </w:rPr>
        <w:t xml:space="preserve">. Silvia </w:t>
      </w:r>
      <w:proofErr w:type="spellStart"/>
      <w:r w:rsidR="0063567C" w:rsidRPr="00917BE6">
        <w:rPr>
          <w:rFonts w:ascii="Times New Roman" w:eastAsia="Times New Roman" w:hAnsi="Times New Roman" w:cs="Times New Roman"/>
          <w:sz w:val="24"/>
          <w:szCs w:val="24"/>
          <w:lang w:val="ro-RO"/>
        </w:rPr>
        <w:t>Stratulat</w:t>
      </w:r>
      <w:proofErr w:type="spellEnd"/>
      <w:r w:rsidR="0063567C" w:rsidRPr="00917BE6">
        <w:rPr>
          <w:rFonts w:ascii="Times New Roman" w:eastAsia="Times New Roman" w:hAnsi="Times New Roman" w:cs="Times New Roman"/>
          <w:sz w:val="24"/>
          <w:szCs w:val="24"/>
          <w:lang w:val="ro-RO"/>
        </w:rPr>
        <w:t>, ANSP</w:t>
      </w:r>
    </w:p>
    <w:p w14:paraId="75A08CF7" w14:textId="567FD580" w:rsidR="000C7142" w:rsidRPr="00917BE6" w:rsidRDefault="001218BB" w:rsidP="0063567C">
      <w:pPr>
        <w:pBdr>
          <w:top w:val="nil"/>
          <w:left w:val="nil"/>
          <w:bottom w:val="nil"/>
          <w:right w:val="nil"/>
          <w:between w:val="nil"/>
        </w:pBdr>
        <w:spacing w:after="0"/>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8</w:t>
      </w:r>
      <w:r w:rsidR="0063567C" w:rsidRPr="00917BE6">
        <w:rPr>
          <w:rFonts w:ascii="Times New Roman" w:eastAsia="Times New Roman" w:hAnsi="Times New Roman" w:cs="Times New Roman"/>
          <w:sz w:val="24"/>
          <w:szCs w:val="24"/>
          <w:lang w:val="ro-RO"/>
        </w:rPr>
        <w:t xml:space="preserve">. </w:t>
      </w:r>
      <w:proofErr w:type="spellStart"/>
      <w:r w:rsidR="0063567C" w:rsidRPr="00917BE6">
        <w:rPr>
          <w:rFonts w:ascii="Times New Roman" w:eastAsia="Times New Roman" w:hAnsi="Times New Roman" w:cs="Times New Roman"/>
          <w:sz w:val="24"/>
          <w:szCs w:val="24"/>
          <w:lang w:val="ro-RO"/>
        </w:rPr>
        <w:t>R</w:t>
      </w:r>
      <w:r w:rsidR="00917BE6" w:rsidRPr="00917BE6">
        <w:rPr>
          <w:rFonts w:ascii="Times New Roman" w:eastAsia="Times New Roman" w:hAnsi="Times New Roman" w:cs="Times New Roman"/>
          <w:sz w:val="24"/>
          <w:szCs w:val="24"/>
          <w:lang w:val="ro-RO"/>
        </w:rPr>
        <w:t>a</w:t>
      </w:r>
      <w:r w:rsidR="0063567C" w:rsidRPr="00917BE6">
        <w:rPr>
          <w:rFonts w:ascii="Times New Roman" w:eastAsia="Times New Roman" w:hAnsi="Times New Roman" w:cs="Times New Roman"/>
          <w:sz w:val="24"/>
          <w:szCs w:val="24"/>
          <w:lang w:val="ro-RO"/>
        </w:rPr>
        <w:t>binciuc</w:t>
      </w:r>
      <w:proofErr w:type="spellEnd"/>
      <w:r w:rsidR="0063567C" w:rsidRPr="00917BE6">
        <w:rPr>
          <w:rFonts w:ascii="Times New Roman" w:eastAsia="Times New Roman" w:hAnsi="Times New Roman" w:cs="Times New Roman"/>
          <w:sz w:val="24"/>
          <w:szCs w:val="24"/>
          <w:lang w:val="ro-RO"/>
        </w:rPr>
        <w:t xml:space="preserve"> Vitalii, PULS </w:t>
      </w:r>
    </w:p>
    <w:p w14:paraId="2B4CE51B" w14:textId="1B411E78" w:rsidR="000C7142" w:rsidRPr="00917BE6" w:rsidRDefault="001218BB" w:rsidP="0063567C">
      <w:pPr>
        <w:pBdr>
          <w:top w:val="nil"/>
          <w:left w:val="nil"/>
          <w:bottom w:val="nil"/>
          <w:right w:val="nil"/>
          <w:between w:val="nil"/>
        </w:pBdr>
        <w:spacing w:after="0"/>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9</w:t>
      </w:r>
      <w:r w:rsidR="000C7142" w:rsidRPr="00917BE6">
        <w:rPr>
          <w:rFonts w:ascii="Times New Roman" w:eastAsia="Times New Roman" w:hAnsi="Times New Roman" w:cs="Times New Roman"/>
          <w:sz w:val="24"/>
          <w:szCs w:val="24"/>
          <w:lang w:val="ro-RO"/>
        </w:rPr>
        <w:t xml:space="preserve">. Mulear Veaceslav, GDM </w:t>
      </w:r>
    </w:p>
    <w:p w14:paraId="3FFDFC93" w14:textId="77777777" w:rsidR="0063567C" w:rsidRPr="00917BE6" w:rsidRDefault="0063567C" w:rsidP="0063567C">
      <w:pPr>
        <w:pBdr>
          <w:top w:val="nil"/>
          <w:left w:val="nil"/>
          <w:bottom w:val="nil"/>
          <w:right w:val="nil"/>
          <w:between w:val="nil"/>
        </w:pBdr>
        <w:spacing w:after="0"/>
        <w:rPr>
          <w:rFonts w:ascii="Times New Roman" w:eastAsia="Times New Roman" w:hAnsi="Times New Roman" w:cs="Times New Roman"/>
          <w:i/>
          <w:sz w:val="24"/>
          <w:szCs w:val="24"/>
          <w:lang w:val="ro-RO"/>
        </w:rPr>
      </w:pPr>
    </w:p>
    <w:p w14:paraId="0DCF5CFC" w14:textId="77777777" w:rsidR="0063567C" w:rsidRPr="00917BE6" w:rsidRDefault="0063567C" w:rsidP="00674430">
      <w:pPr>
        <w:spacing w:after="0" w:line="240" w:lineRule="auto"/>
        <w:rPr>
          <w:rFonts w:ascii="Times New Roman" w:eastAsia="Times New Roman" w:hAnsi="Times New Roman" w:cs="Times New Roman"/>
          <w:i/>
          <w:sz w:val="24"/>
          <w:szCs w:val="24"/>
          <w:lang w:val="ro-RO" w:eastAsia="ru-RU"/>
        </w:rPr>
      </w:pPr>
      <w:r w:rsidRPr="00917BE6">
        <w:rPr>
          <w:rFonts w:ascii="Times New Roman" w:eastAsia="Times New Roman" w:hAnsi="Times New Roman" w:cs="Times New Roman"/>
          <w:i/>
          <w:sz w:val="24"/>
          <w:szCs w:val="24"/>
          <w:lang w:val="ro-RO"/>
        </w:rPr>
        <w:t>Invitați</w:t>
      </w:r>
      <w:r w:rsidRPr="00917BE6">
        <w:rPr>
          <w:rFonts w:ascii="Times New Roman" w:eastAsia="Times New Roman" w:hAnsi="Times New Roman" w:cs="Times New Roman"/>
          <w:i/>
          <w:sz w:val="24"/>
          <w:szCs w:val="24"/>
          <w:lang w:val="ro-RO" w:eastAsia="ru-RU"/>
        </w:rPr>
        <w:t>:</w:t>
      </w:r>
    </w:p>
    <w:p w14:paraId="672EF142" w14:textId="2C3AB00C" w:rsidR="0063567C" w:rsidRPr="00917BE6"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Tatiana Costin, PN</w:t>
      </w:r>
    </w:p>
    <w:p w14:paraId="0EEA5648" w14:textId="628076A7" w:rsidR="0063567C" w:rsidRPr="00917BE6" w:rsidRDefault="0063567C" w:rsidP="000C7142">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eastAsia="ru-RU"/>
        </w:rPr>
        <w:t>Russu Ecaterina, CSR</w:t>
      </w:r>
    </w:p>
    <w:p w14:paraId="4EFCD1CF" w14:textId="7554CAA4" w:rsidR="0063567C" w:rsidRPr="00917BE6"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Irina </w:t>
      </w:r>
      <w:proofErr w:type="spellStart"/>
      <w:r w:rsidRPr="00917BE6">
        <w:rPr>
          <w:rFonts w:ascii="Times New Roman" w:eastAsia="Times New Roman" w:hAnsi="Times New Roman" w:cs="Times New Roman"/>
          <w:sz w:val="24"/>
          <w:szCs w:val="24"/>
          <w:lang w:val="ro-RO"/>
        </w:rPr>
        <w:t>Baicalov</w:t>
      </w:r>
      <w:proofErr w:type="spellEnd"/>
      <w:r w:rsidRPr="00917BE6">
        <w:rPr>
          <w:rFonts w:ascii="Times New Roman" w:eastAsia="Times New Roman" w:hAnsi="Times New Roman" w:cs="Times New Roman"/>
          <w:sz w:val="24"/>
          <w:szCs w:val="24"/>
          <w:lang w:val="ro-RO"/>
        </w:rPr>
        <w:t xml:space="preserve">, </w:t>
      </w:r>
      <w:proofErr w:type="spellStart"/>
      <w:r w:rsidRPr="00917BE6">
        <w:rPr>
          <w:rFonts w:ascii="Times New Roman" w:eastAsia="Times New Roman" w:hAnsi="Times New Roman" w:cs="Times New Roman"/>
          <w:sz w:val="24"/>
          <w:szCs w:val="24"/>
          <w:lang w:val="ro-RO"/>
        </w:rPr>
        <w:t>Respiratia</w:t>
      </w:r>
      <w:proofErr w:type="spellEnd"/>
      <w:r w:rsidRPr="00917BE6">
        <w:rPr>
          <w:rFonts w:ascii="Times New Roman" w:eastAsia="Times New Roman" w:hAnsi="Times New Roman" w:cs="Times New Roman"/>
          <w:sz w:val="24"/>
          <w:szCs w:val="24"/>
          <w:lang w:val="ro-RO"/>
        </w:rPr>
        <w:t xml:space="preserve"> a Doua</w:t>
      </w:r>
      <w:r w:rsidR="00991FA7" w:rsidRPr="00917BE6">
        <w:rPr>
          <w:rFonts w:ascii="Times New Roman" w:eastAsia="Times New Roman" w:hAnsi="Times New Roman" w:cs="Times New Roman"/>
          <w:sz w:val="24"/>
          <w:szCs w:val="24"/>
          <w:lang w:val="ro-RO"/>
        </w:rPr>
        <w:t xml:space="preserve"> </w:t>
      </w:r>
    </w:p>
    <w:p w14:paraId="5409E13E" w14:textId="7B911D3A" w:rsidR="0063567C" w:rsidRPr="00917BE6"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Veronica </w:t>
      </w:r>
      <w:proofErr w:type="spellStart"/>
      <w:r w:rsidRPr="00917BE6">
        <w:rPr>
          <w:rFonts w:ascii="Times New Roman" w:eastAsia="Times New Roman" w:hAnsi="Times New Roman" w:cs="Times New Roman"/>
          <w:sz w:val="24"/>
          <w:szCs w:val="24"/>
          <w:lang w:val="ro-RO"/>
        </w:rPr>
        <w:t>Zorila</w:t>
      </w:r>
      <w:proofErr w:type="spellEnd"/>
      <w:r w:rsidRPr="00917BE6">
        <w:rPr>
          <w:rFonts w:ascii="Times New Roman" w:eastAsia="Times New Roman" w:hAnsi="Times New Roman" w:cs="Times New Roman"/>
          <w:sz w:val="24"/>
          <w:szCs w:val="24"/>
          <w:lang w:val="ro-RO"/>
        </w:rPr>
        <w:t>, UCIMP</w:t>
      </w:r>
    </w:p>
    <w:p w14:paraId="627631C8" w14:textId="17E19212" w:rsidR="0063567C" w:rsidRPr="00917BE6" w:rsidRDefault="0063567C" w:rsidP="001218BB">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Svetlana Ciobanu, Pas cu Pas RS</w:t>
      </w:r>
    </w:p>
    <w:p w14:paraId="3DB3B36A" w14:textId="4E66FDC7" w:rsidR="00674430" w:rsidRPr="00917BE6" w:rsidRDefault="00674430" w:rsidP="001218BB">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hAnsi="Times New Roman" w:cs="Times New Roman"/>
          <w:sz w:val="24"/>
          <w:szCs w:val="24"/>
          <w:shd w:val="clear" w:color="auto" w:fill="FFFFFF"/>
          <w:lang w:val="ro-RO"/>
        </w:rPr>
        <w:t xml:space="preserve">Maia </w:t>
      </w:r>
      <w:proofErr w:type="spellStart"/>
      <w:r w:rsidRPr="00917BE6">
        <w:rPr>
          <w:rFonts w:ascii="Times New Roman" w:hAnsi="Times New Roman" w:cs="Times New Roman"/>
          <w:sz w:val="24"/>
          <w:szCs w:val="24"/>
          <w:shd w:val="clear" w:color="auto" w:fill="FFFFFF"/>
          <w:lang w:val="ro-RO"/>
        </w:rPr>
        <w:t>Rîbacova</w:t>
      </w:r>
      <w:proofErr w:type="spellEnd"/>
      <w:r w:rsidRPr="00917BE6">
        <w:rPr>
          <w:rFonts w:ascii="Times New Roman" w:hAnsi="Times New Roman" w:cs="Times New Roman"/>
          <w:sz w:val="24"/>
          <w:szCs w:val="24"/>
          <w:shd w:val="clear" w:color="auto" w:fill="FFFFFF"/>
          <w:lang w:val="ro-RO"/>
        </w:rPr>
        <w:t>, PN</w:t>
      </w:r>
    </w:p>
    <w:p w14:paraId="5F610527" w14:textId="60228F23" w:rsidR="00674430" w:rsidRPr="00917BE6" w:rsidRDefault="00674430" w:rsidP="0067443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Constantin </w:t>
      </w:r>
      <w:proofErr w:type="spellStart"/>
      <w:r w:rsidRPr="00917BE6">
        <w:rPr>
          <w:rFonts w:ascii="Times New Roman" w:eastAsia="Times New Roman" w:hAnsi="Times New Roman" w:cs="Times New Roman"/>
          <w:sz w:val="24"/>
          <w:szCs w:val="24"/>
          <w:lang w:val="ro-RO"/>
        </w:rPr>
        <w:t>Cearanovschii</w:t>
      </w:r>
      <w:proofErr w:type="spellEnd"/>
      <w:r w:rsidRPr="00917BE6">
        <w:rPr>
          <w:rFonts w:ascii="Times New Roman" w:eastAsia="Times New Roman" w:hAnsi="Times New Roman" w:cs="Times New Roman"/>
          <w:sz w:val="24"/>
          <w:szCs w:val="24"/>
          <w:lang w:val="ro-RO"/>
        </w:rPr>
        <w:t>, IP</w:t>
      </w:r>
    </w:p>
    <w:p w14:paraId="7A072885" w14:textId="28DA155F" w:rsidR="00674430" w:rsidRPr="00917BE6" w:rsidRDefault="00674430" w:rsidP="0067443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Poverga Ruslan, IP</w:t>
      </w:r>
    </w:p>
    <w:p w14:paraId="47EB1100" w14:textId="5172A751" w:rsidR="00674430" w:rsidRPr="00917BE6" w:rsidRDefault="00674430" w:rsidP="0067443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Burinschi Victor, UCIMP</w:t>
      </w:r>
    </w:p>
    <w:p w14:paraId="6AEC2680"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1474ED67"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3206225E"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1D5DB7BC"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530C413F"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013877FB"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5F4A68EC"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01348054"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6B01CF26"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7FC20F14"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16FC82F7"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543F67C7"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1E34F648"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4EB2F661"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684CE83A"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7BEE0821"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591AA891" w14:textId="77777777" w:rsidR="00674430" w:rsidRPr="00917BE6"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012F3F18" w14:textId="3689A50B" w:rsidR="00674430" w:rsidRPr="00917BE6" w:rsidRDefault="001218BB" w:rsidP="0067443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Oxana </w:t>
      </w:r>
      <w:proofErr w:type="spellStart"/>
      <w:r w:rsidRPr="00917BE6">
        <w:rPr>
          <w:rFonts w:ascii="Times New Roman" w:eastAsia="Times New Roman" w:hAnsi="Times New Roman" w:cs="Times New Roman"/>
          <w:sz w:val="24"/>
          <w:szCs w:val="24"/>
          <w:lang w:val="ro-RO"/>
        </w:rPr>
        <w:t>Rucsineanu</w:t>
      </w:r>
      <w:proofErr w:type="spellEnd"/>
      <w:r w:rsidRPr="00917BE6">
        <w:rPr>
          <w:rFonts w:ascii="Times New Roman" w:eastAsia="Times New Roman" w:hAnsi="Times New Roman" w:cs="Times New Roman"/>
          <w:sz w:val="24"/>
          <w:szCs w:val="24"/>
          <w:lang w:val="ro-RO"/>
        </w:rPr>
        <w:t xml:space="preserve">, SMIT </w:t>
      </w:r>
    </w:p>
    <w:p w14:paraId="3542404E" w14:textId="598D6FEF" w:rsidR="0063567C" w:rsidRPr="00917BE6" w:rsidRDefault="001218BB" w:rsidP="00EC68C4">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Nicolae Ivanov</w:t>
      </w:r>
    </w:p>
    <w:p w14:paraId="49A9B50B" w14:textId="220C14F8" w:rsidR="0063567C" w:rsidRPr="00917BE6"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Untura </w:t>
      </w:r>
      <w:proofErr w:type="spellStart"/>
      <w:r w:rsidRPr="00917BE6">
        <w:rPr>
          <w:rFonts w:ascii="Times New Roman" w:eastAsia="Times New Roman" w:hAnsi="Times New Roman" w:cs="Times New Roman"/>
          <w:sz w:val="24"/>
          <w:szCs w:val="24"/>
          <w:lang w:val="ro-RO"/>
        </w:rPr>
        <w:t>Liudmila</w:t>
      </w:r>
      <w:proofErr w:type="spellEnd"/>
      <w:r w:rsidRPr="00917BE6">
        <w:rPr>
          <w:rFonts w:ascii="Times New Roman" w:eastAsia="Times New Roman" w:hAnsi="Times New Roman" w:cs="Times New Roman"/>
          <w:sz w:val="24"/>
          <w:szCs w:val="24"/>
          <w:lang w:val="ro-RO"/>
        </w:rPr>
        <w:t xml:space="preserve">, </w:t>
      </w:r>
      <w:proofErr w:type="spellStart"/>
      <w:r w:rsidRPr="00917BE6">
        <w:rPr>
          <w:rFonts w:ascii="Times New Roman" w:eastAsia="Times New Roman" w:hAnsi="Times New Roman" w:cs="Times New Roman"/>
          <w:sz w:val="24"/>
          <w:szCs w:val="24"/>
          <w:lang w:val="ro-RO"/>
        </w:rPr>
        <w:t>Credinta</w:t>
      </w:r>
      <w:proofErr w:type="spellEnd"/>
    </w:p>
    <w:p w14:paraId="0E93567E" w14:textId="448D2C36" w:rsidR="0063567C" w:rsidRPr="00917BE6" w:rsidRDefault="0063567C" w:rsidP="000C7142">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Sergiu Platon, AFI </w:t>
      </w:r>
    </w:p>
    <w:p w14:paraId="0977FD4D" w14:textId="3BA02792" w:rsidR="000C7142" w:rsidRPr="00917BE6" w:rsidRDefault="0063567C" w:rsidP="001218BB">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Lucia </w:t>
      </w:r>
      <w:proofErr w:type="spellStart"/>
      <w:r w:rsidRPr="00917BE6">
        <w:rPr>
          <w:rFonts w:ascii="Times New Roman" w:eastAsia="Times New Roman" w:hAnsi="Times New Roman" w:cs="Times New Roman"/>
          <w:sz w:val="24"/>
          <w:szCs w:val="24"/>
          <w:lang w:val="ro-RO"/>
        </w:rPr>
        <w:t>Pîrțînă</w:t>
      </w:r>
      <w:proofErr w:type="spellEnd"/>
      <w:r w:rsidRPr="00917BE6">
        <w:rPr>
          <w:rFonts w:ascii="Times New Roman" w:eastAsia="Times New Roman" w:hAnsi="Times New Roman" w:cs="Times New Roman"/>
          <w:sz w:val="24"/>
          <w:szCs w:val="24"/>
          <w:lang w:val="ro-RO"/>
        </w:rPr>
        <w:t xml:space="preserve">, </w:t>
      </w:r>
      <w:r w:rsidR="001218BB" w:rsidRPr="00917BE6">
        <w:rPr>
          <w:rFonts w:ascii="Times New Roman" w:eastAsia="Times New Roman" w:hAnsi="Times New Roman" w:cs="Times New Roman"/>
          <w:sz w:val="24"/>
          <w:szCs w:val="24"/>
          <w:lang w:val="ro-RO"/>
        </w:rPr>
        <w:t>Toma Ciorba</w:t>
      </w:r>
    </w:p>
    <w:p w14:paraId="5B3D3A61" w14:textId="0A1AE43C" w:rsidR="000C7142" w:rsidRPr="00917BE6" w:rsidRDefault="000C7142"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917BE6">
        <w:rPr>
          <w:rFonts w:ascii="Times New Roman" w:eastAsia="Times New Roman" w:hAnsi="Times New Roman" w:cs="Times New Roman"/>
          <w:sz w:val="24"/>
          <w:szCs w:val="24"/>
          <w:lang w:val="ro-RO"/>
        </w:rPr>
        <w:t>Eftodii</w:t>
      </w:r>
      <w:proofErr w:type="spellEnd"/>
      <w:r w:rsidRPr="00917BE6">
        <w:rPr>
          <w:rFonts w:ascii="Times New Roman" w:eastAsia="Times New Roman" w:hAnsi="Times New Roman" w:cs="Times New Roman"/>
          <w:sz w:val="24"/>
          <w:szCs w:val="24"/>
          <w:lang w:val="ro-RO"/>
        </w:rPr>
        <w:t xml:space="preserve"> Iulia, PN</w:t>
      </w:r>
    </w:p>
    <w:p w14:paraId="56F5790C" w14:textId="77777777" w:rsidR="000C7142" w:rsidRPr="00917BE6" w:rsidRDefault="000C7142"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Untura </w:t>
      </w:r>
      <w:proofErr w:type="spellStart"/>
      <w:r w:rsidRPr="00917BE6">
        <w:rPr>
          <w:rFonts w:ascii="Times New Roman" w:eastAsia="Times New Roman" w:hAnsi="Times New Roman" w:cs="Times New Roman"/>
          <w:sz w:val="24"/>
          <w:szCs w:val="24"/>
          <w:lang w:val="ro-RO"/>
        </w:rPr>
        <w:t>Liudmila</w:t>
      </w:r>
      <w:proofErr w:type="spellEnd"/>
      <w:r w:rsidRPr="00917BE6">
        <w:rPr>
          <w:rFonts w:ascii="Times New Roman" w:eastAsia="Times New Roman" w:hAnsi="Times New Roman" w:cs="Times New Roman"/>
          <w:sz w:val="24"/>
          <w:szCs w:val="24"/>
          <w:lang w:val="ro-RO"/>
        </w:rPr>
        <w:t xml:space="preserve">, </w:t>
      </w:r>
      <w:proofErr w:type="spellStart"/>
      <w:r w:rsidRPr="00917BE6">
        <w:rPr>
          <w:rFonts w:ascii="Times New Roman" w:eastAsia="Times New Roman" w:hAnsi="Times New Roman" w:cs="Times New Roman"/>
          <w:sz w:val="24"/>
          <w:szCs w:val="24"/>
          <w:lang w:val="ro-RO"/>
        </w:rPr>
        <w:t>Credinta</w:t>
      </w:r>
      <w:proofErr w:type="spellEnd"/>
    </w:p>
    <w:p w14:paraId="667D29C8" w14:textId="54770E84" w:rsidR="000C7142" w:rsidRPr="00917BE6" w:rsidRDefault="00991FA7" w:rsidP="001218BB">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917BE6">
        <w:rPr>
          <w:rFonts w:ascii="Times New Roman" w:eastAsia="Times New Roman" w:hAnsi="Times New Roman" w:cs="Times New Roman"/>
          <w:sz w:val="24"/>
          <w:szCs w:val="24"/>
          <w:lang w:val="ro-RO"/>
        </w:rPr>
        <w:t>Golovco</w:t>
      </w:r>
      <w:proofErr w:type="spellEnd"/>
      <w:r w:rsidRPr="00917BE6">
        <w:rPr>
          <w:rFonts w:ascii="Times New Roman" w:eastAsia="Times New Roman" w:hAnsi="Times New Roman" w:cs="Times New Roman"/>
          <w:sz w:val="24"/>
          <w:szCs w:val="24"/>
          <w:lang w:val="ro-RO"/>
        </w:rPr>
        <w:t xml:space="preserve"> Elena, Toma Ciorba</w:t>
      </w:r>
    </w:p>
    <w:p w14:paraId="6AB8BFBC" w14:textId="0858CE0D" w:rsidR="000C7142" w:rsidRPr="00917BE6" w:rsidRDefault="00991FA7"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917BE6">
        <w:rPr>
          <w:rFonts w:ascii="Times New Roman" w:eastAsia="Times New Roman" w:hAnsi="Times New Roman" w:cs="Times New Roman"/>
          <w:sz w:val="24"/>
          <w:szCs w:val="24"/>
          <w:lang w:val="ro-RO"/>
        </w:rPr>
        <w:t>Curasev</w:t>
      </w:r>
      <w:proofErr w:type="spellEnd"/>
      <w:r w:rsidRPr="00917BE6">
        <w:rPr>
          <w:rFonts w:ascii="Times New Roman" w:eastAsia="Times New Roman" w:hAnsi="Times New Roman" w:cs="Times New Roman"/>
          <w:sz w:val="24"/>
          <w:szCs w:val="24"/>
          <w:lang w:val="ro-RO"/>
        </w:rPr>
        <w:t xml:space="preserve"> Alexandru</w:t>
      </w:r>
      <w:r w:rsidR="001218BB" w:rsidRPr="00917BE6">
        <w:rPr>
          <w:rFonts w:ascii="Times New Roman" w:eastAsia="Times New Roman" w:hAnsi="Times New Roman" w:cs="Times New Roman"/>
          <w:sz w:val="24"/>
          <w:szCs w:val="24"/>
          <w:lang w:val="ro-RO"/>
        </w:rPr>
        <w:t>, IP</w:t>
      </w:r>
    </w:p>
    <w:p w14:paraId="28E22D64" w14:textId="772613A1" w:rsidR="00991FA7" w:rsidRPr="00917BE6" w:rsidRDefault="00991FA7"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Ilona Burduja</w:t>
      </w:r>
    </w:p>
    <w:p w14:paraId="28AD8235" w14:textId="2BD79F11" w:rsidR="00991FA7" w:rsidRPr="00917BE6" w:rsidRDefault="00991FA7"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Tatiana </w:t>
      </w:r>
      <w:proofErr w:type="spellStart"/>
      <w:r w:rsidRPr="00917BE6">
        <w:rPr>
          <w:rFonts w:ascii="Times New Roman" w:eastAsia="Times New Roman" w:hAnsi="Times New Roman" w:cs="Times New Roman"/>
          <w:sz w:val="24"/>
          <w:szCs w:val="24"/>
          <w:lang w:val="ro-RO"/>
        </w:rPr>
        <w:t>Panainte</w:t>
      </w:r>
      <w:proofErr w:type="spellEnd"/>
      <w:r w:rsidRPr="00917BE6">
        <w:rPr>
          <w:rFonts w:ascii="Times New Roman" w:eastAsia="Times New Roman" w:hAnsi="Times New Roman" w:cs="Times New Roman"/>
          <w:sz w:val="24"/>
          <w:szCs w:val="24"/>
          <w:lang w:val="ro-RO"/>
        </w:rPr>
        <w:t xml:space="preserve">, </w:t>
      </w:r>
      <w:r w:rsidR="001218BB" w:rsidRPr="00917BE6">
        <w:rPr>
          <w:rFonts w:ascii="Times New Roman" w:eastAsia="Times New Roman" w:hAnsi="Times New Roman" w:cs="Times New Roman"/>
          <w:sz w:val="24"/>
          <w:szCs w:val="24"/>
          <w:lang w:val="ro-RO"/>
        </w:rPr>
        <w:t>UCIMP</w:t>
      </w:r>
    </w:p>
    <w:p w14:paraId="023A2D08" w14:textId="5066E203" w:rsidR="00991FA7" w:rsidRPr="00917BE6" w:rsidRDefault="00991FA7"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Adelina Sochirca, CCM</w:t>
      </w:r>
    </w:p>
    <w:p w14:paraId="5EA4833B" w14:textId="15F972D8" w:rsidR="001218BB" w:rsidRPr="00917BE6" w:rsidRDefault="001218BB"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Tatiana </w:t>
      </w:r>
      <w:proofErr w:type="spellStart"/>
      <w:r w:rsidRPr="00917BE6">
        <w:rPr>
          <w:rFonts w:ascii="Times New Roman" w:eastAsia="Times New Roman" w:hAnsi="Times New Roman" w:cs="Times New Roman"/>
          <w:sz w:val="24"/>
          <w:szCs w:val="24"/>
          <w:lang w:val="ro-RO"/>
        </w:rPr>
        <w:t>Gulpe</w:t>
      </w:r>
      <w:proofErr w:type="spellEnd"/>
    </w:p>
    <w:p w14:paraId="0372C0FA" w14:textId="77777777" w:rsidR="0063567C" w:rsidRPr="00917BE6"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pPr>
    </w:p>
    <w:p w14:paraId="18D9B4A4" w14:textId="77777777" w:rsidR="0063567C" w:rsidRPr="00917BE6"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sectPr w:rsidR="0063567C" w:rsidRPr="00917BE6">
          <w:type w:val="continuous"/>
          <w:pgSz w:w="12240" w:h="15840"/>
          <w:pgMar w:top="1440" w:right="864" w:bottom="1440" w:left="1440" w:header="720" w:footer="720" w:gutter="0"/>
          <w:cols w:num="2" w:space="720" w:equalWidth="0">
            <w:col w:w="4896" w:space="144"/>
            <w:col w:w="4896" w:space="0"/>
          </w:cols>
        </w:sectPr>
      </w:pPr>
    </w:p>
    <w:p w14:paraId="0B1B110F" w14:textId="77777777" w:rsidR="0063567C" w:rsidRPr="00917BE6"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pPr>
      <w:r w:rsidRPr="00917BE6">
        <w:rPr>
          <w:rFonts w:ascii="Times New Roman" w:eastAsia="Times New Roman" w:hAnsi="Times New Roman" w:cs="Times New Roman"/>
          <w:b/>
          <w:sz w:val="24"/>
          <w:szCs w:val="24"/>
          <w:lang w:val="ro-RO"/>
        </w:rPr>
        <w:t>Agenda ședinței</w:t>
      </w:r>
      <w:r w:rsidRPr="00917BE6">
        <w:rPr>
          <w:rFonts w:ascii="Times New Roman" w:eastAsia="Times New Roman" w:hAnsi="Times New Roman" w:cs="Times New Roman"/>
          <w:sz w:val="24"/>
          <w:szCs w:val="24"/>
          <w:lang w:val="ro-RO"/>
        </w:rPr>
        <w:t>:</w:t>
      </w:r>
    </w:p>
    <w:p w14:paraId="286A320F" w14:textId="77777777" w:rsidR="0063567C" w:rsidRPr="00917BE6" w:rsidRDefault="0063567C" w:rsidP="0063567C">
      <w:pPr>
        <w:spacing w:after="0" w:line="240" w:lineRule="auto"/>
        <w:jc w:val="both"/>
        <w:rPr>
          <w:rFonts w:ascii="Times New Roman" w:eastAsia="Times New Roman" w:hAnsi="Times New Roman" w:cs="Times New Roman"/>
          <w:sz w:val="24"/>
          <w:szCs w:val="24"/>
          <w:lang w:val="ro-RO" w:eastAsia="ru-RU"/>
        </w:rPr>
      </w:pPr>
    </w:p>
    <w:p w14:paraId="138E38B1" w14:textId="221C8DA5" w:rsidR="00BC1D99" w:rsidRPr="00917BE6" w:rsidRDefault="00917BE6" w:rsidP="00BC1D99">
      <w:pPr>
        <w:spacing w:line="240" w:lineRule="auto"/>
        <w:rPr>
          <w:rFonts w:ascii="Times New Roman" w:eastAsia="Times New Roman" w:hAnsi="Times New Roman" w:cs="Times New Roman"/>
          <w:color w:val="222222"/>
          <w:sz w:val="24"/>
          <w:szCs w:val="24"/>
          <w:lang w:val="ro-RO" w:eastAsia="ru-RU"/>
        </w:rPr>
      </w:pPr>
      <w:r>
        <w:rPr>
          <w:rFonts w:ascii="Times New Roman" w:eastAsia="Times New Roman" w:hAnsi="Times New Roman" w:cs="Times New Roman"/>
          <w:color w:val="222222"/>
          <w:sz w:val="24"/>
          <w:szCs w:val="24"/>
          <w:lang w:val="ro-RO" w:eastAsia="ru-RU"/>
        </w:rPr>
        <w:t xml:space="preserve">1. </w:t>
      </w:r>
      <w:r w:rsidR="00BC1D99" w:rsidRPr="00917BE6">
        <w:rPr>
          <w:rFonts w:ascii="Times New Roman" w:eastAsia="Times New Roman" w:hAnsi="Times New Roman" w:cs="Times New Roman"/>
          <w:color w:val="222222"/>
          <w:sz w:val="24"/>
          <w:szCs w:val="24"/>
          <w:lang w:val="ro-RO" w:eastAsia="ru-RU"/>
        </w:rPr>
        <w:t>Rezultatele implementării CLM</w:t>
      </w:r>
      <w:r w:rsidR="00D35CD9" w:rsidRPr="00917BE6">
        <w:rPr>
          <w:rFonts w:ascii="Times New Roman" w:eastAsia="Times New Roman" w:hAnsi="Times New Roman" w:cs="Times New Roman"/>
          <w:color w:val="222222"/>
          <w:sz w:val="24"/>
          <w:szCs w:val="24"/>
          <w:lang w:val="ro-RO" w:eastAsia="ru-RU"/>
        </w:rPr>
        <w:t xml:space="preserve">, </w:t>
      </w:r>
      <w:r w:rsidR="00BC1D99" w:rsidRPr="00917BE6">
        <w:rPr>
          <w:rFonts w:ascii="Times New Roman" w:eastAsia="Times New Roman" w:hAnsi="Times New Roman" w:cs="Times New Roman"/>
          <w:color w:val="222222"/>
          <w:sz w:val="24"/>
          <w:szCs w:val="24"/>
          <w:lang w:val="ro-RO" w:eastAsia="ru-RU"/>
        </w:rPr>
        <w:t>monitorizarea condusă de comunitate</w:t>
      </w:r>
      <w:r w:rsidR="00D35CD9" w:rsidRPr="00917BE6">
        <w:rPr>
          <w:rFonts w:ascii="Times New Roman" w:eastAsia="Times New Roman" w:hAnsi="Times New Roman" w:cs="Times New Roman"/>
          <w:color w:val="222222"/>
          <w:sz w:val="24"/>
          <w:szCs w:val="24"/>
          <w:lang w:val="ro-RO" w:eastAsia="ru-RU"/>
        </w:rPr>
        <w:t xml:space="preserve"> </w:t>
      </w:r>
      <w:r w:rsidR="00BC1D99" w:rsidRPr="00917BE6">
        <w:rPr>
          <w:rFonts w:ascii="Times New Roman" w:eastAsia="Times New Roman" w:hAnsi="Times New Roman" w:cs="Times New Roman"/>
          <w:color w:val="222222"/>
          <w:sz w:val="24"/>
          <w:szCs w:val="24"/>
          <w:lang w:val="ro-RO" w:eastAsia="ru-RU"/>
        </w:rPr>
        <w:t>a achizițiilor de medicamente și dispozitive medicale în anul 2024.</w:t>
      </w:r>
    </w:p>
    <w:p w14:paraId="522191C7" w14:textId="6E010CEB" w:rsidR="00BC1D99" w:rsidRPr="00917BE6" w:rsidRDefault="00BC1D99" w:rsidP="00BC1D99">
      <w:pPr>
        <w:spacing w:after="0" w:line="240" w:lineRule="auto"/>
        <w:rPr>
          <w:rFonts w:ascii="Times New Roman" w:eastAsia="Times New Roman" w:hAnsi="Times New Roman" w:cs="Times New Roman"/>
          <w:color w:val="222222"/>
          <w:sz w:val="24"/>
          <w:szCs w:val="24"/>
          <w:lang w:val="ro-RO" w:eastAsia="ru-RU"/>
        </w:rPr>
      </w:pPr>
      <w:r w:rsidRPr="00917BE6">
        <w:rPr>
          <w:rFonts w:ascii="Times New Roman" w:eastAsia="Times New Roman" w:hAnsi="Times New Roman" w:cs="Times New Roman"/>
          <w:color w:val="222222"/>
          <w:sz w:val="24"/>
          <w:szCs w:val="24"/>
          <w:lang w:val="ro-RO" w:eastAsia="ru-RU"/>
        </w:rPr>
        <w:t>2.</w:t>
      </w:r>
      <w:r w:rsidR="00917BE6">
        <w:rPr>
          <w:rFonts w:ascii="Times New Roman" w:eastAsia="Times New Roman" w:hAnsi="Times New Roman" w:cs="Times New Roman"/>
          <w:color w:val="222222"/>
          <w:sz w:val="24"/>
          <w:szCs w:val="24"/>
          <w:lang w:val="ro-RO" w:eastAsia="ru-RU"/>
        </w:rPr>
        <w:t xml:space="preserve"> </w:t>
      </w:r>
      <w:r w:rsidRPr="00917BE6">
        <w:rPr>
          <w:rFonts w:ascii="Times New Roman" w:eastAsia="Times New Roman" w:hAnsi="Times New Roman" w:cs="Times New Roman"/>
          <w:color w:val="222222"/>
          <w:sz w:val="24"/>
          <w:szCs w:val="24"/>
          <w:lang w:val="ro-RO" w:eastAsia="ru-RU"/>
        </w:rPr>
        <w:t>Rezultatele implementării CLM în instituțiile penitenciare în anul 2024.</w:t>
      </w:r>
      <w:r w:rsidRPr="00917BE6">
        <w:rPr>
          <w:rFonts w:ascii="Times New Roman" w:eastAsia="Times New Roman" w:hAnsi="Times New Roman" w:cs="Times New Roman"/>
          <w:color w:val="222222"/>
          <w:sz w:val="24"/>
          <w:szCs w:val="24"/>
          <w:lang w:val="ro-RO" w:eastAsia="ru-RU"/>
        </w:rPr>
        <w:br/>
        <w:t>3. Rezultatele implementării CLM în sectorul civil în anul 2024.</w:t>
      </w:r>
      <w:r w:rsidRPr="00917BE6">
        <w:rPr>
          <w:rFonts w:ascii="Times New Roman" w:eastAsia="Times New Roman" w:hAnsi="Times New Roman" w:cs="Times New Roman"/>
          <w:color w:val="222222"/>
          <w:sz w:val="24"/>
          <w:szCs w:val="24"/>
          <w:lang w:val="ro-RO" w:eastAsia="ru-RU"/>
        </w:rPr>
        <w:br/>
        <w:t>4.</w:t>
      </w:r>
      <w:r w:rsidR="00917BE6">
        <w:rPr>
          <w:rFonts w:ascii="Times New Roman" w:eastAsia="Times New Roman" w:hAnsi="Times New Roman" w:cs="Times New Roman"/>
          <w:color w:val="222222"/>
          <w:sz w:val="24"/>
          <w:szCs w:val="24"/>
          <w:lang w:val="ro-RO" w:eastAsia="ru-RU"/>
        </w:rPr>
        <w:t xml:space="preserve"> </w:t>
      </w:r>
      <w:r w:rsidRPr="00917BE6">
        <w:rPr>
          <w:rFonts w:ascii="Times New Roman" w:eastAsia="Times New Roman" w:hAnsi="Times New Roman" w:cs="Times New Roman"/>
          <w:color w:val="222222"/>
          <w:sz w:val="24"/>
          <w:szCs w:val="24"/>
          <w:lang w:val="ro-RO" w:eastAsia="ru-RU"/>
        </w:rPr>
        <w:t>Rezultatele implementării măsurilor privind modificarea legislației și Drepturile Omului în 2024.</w:t>
      </w:r>
      <w:r w:rsidRPr="00917BE6">
        <w:rPr>
          <w:rFonts w:ascii="Times New Roman" w:eastAsia="Times New Roman" w:hAnsi="Times New Roman" w:cs="Times New Roman"/>
          <w:color w:val="222222"/>
          <w:sz w:val="24"/>
          <w:szCs w:val="24"/>
          <w:lang w:val="ro-RO" w:eastAsia="ru-RU"/>
        </w:rPr>
        <w:br/>
        <w:t>5.</w:t>
      </w:r>
      <w:r w:rsidR="00917BE6">
        <w:rPr>
          <w:rFonts w:ascii="Times New Roman" w:eastAsia="Times New Roman" w:hAnsi="Times New Roman" w:cs="Times New Roman"/>
          <w:color w:val="222222"/>
          <w:sz w:val="24"/>
          <w:szCs w:val="24"/>
          <w:lang w:val="ro-RO" w:eastAsia="ru-RU"/>
        </w:rPr>
        <w:t xml:space="preserve"> </w:t>
      </w:r>
      <w:r w:rsidRPr="00917BE6">
        <w:rPr>
          <w:rFonts w:ascii="Times New Roman" w:eastAsia="Times New Roman" w:hAnsi="Times New Roman" w:cs="Times New Roman"/>
          <w:color w:val="222222"/>
          <w:sz w:val="24"/>
          <w:szCs w:val="24"/>
          <w:lang w:val="ro-RO" w:eastAsia="ru-RU"/>
        </w:rPr>
        <w:t>Prezentarea propunerilor pentru revizuirea PCN nr. 211 „Infecția HIV la adulți și adolescenți” în scopul completării documentului cu recomandări privind testarea rezistenței la medicamente ARV.</w:t>
      </w:r>
    </w:p>
    <w:p w14:paraId="6CE250F6" w14:textId="77777777" w:rsidR="00BC1D99" w:rsidRPr="00917BE6" w:rsidRDefault="00BC1D99" w:rsidP="00BC1D99">
      <w:pPr>
        <w:spacing w:after="0" w:line="240" w:lineRule="auto"/>
        <w:rPr>
          <w:rFonts w:ascii="Times New Roman" w:eastAsia="Times New Roman" w:hAnsi="Times New Roman" w:cs="Times New Roman"/>
          <w:color w:val="222222"/>
          <w:sz w:val="24"/>
          <w:szCs w:val="24"/>
          <w:lang w:val="ro-RO" w:eastAsia="ru-RU"/>
        </w:rPr>
      </w:pPr>
      <w:r w:rsidRPr="00917BE6">
        <w:rPr>
          <w:rFonts w:ascii="Times New Roman" w:eastAsia="Times New Roman" w:hAnsi="Times New Roman" w:cs="Times New Roman"/>
          <w:color w:val="222222"/>
          <w:sz w:val="24"/>
          <w:szCs w:val="24"/>
          <w:lang w:val="ro-RO" w:eastAsia="ru-RU"/>
        </w:rPr>
        <w:t>6. Discutarea unor solicitări de finanțare suplimentare la planul de lucru. Raportor - Centrul PAS</w:t>
      </w:r>
    </w:p>
    <w:p w14:paraId="4148ED1F" w14:textId="77777777" w:rsidR="00BC1D99" w:rsidRPr="00917BE6" w:rsidRDefault="00BC1D99" w:rsidP="00BC1D99">
      <w:pPr>
        <w:spacing w:after="0" w:line="240" w:lineRule="auto"/>
        <w:rPr>
          <w:rFonts w:ascii="Times New Roman" w:eastAsia="Times New Roman" w:hAnsi="Times New Roman" w:cs="Times New Roman"/>
          <w:color w:val="222222"/>
          <w:sz w:val="24"/>
          <w:szCs w:val="24"/>
          <w:lang w:val="ro-RO" w:eastAsia="ru-RU"/>
        </w:rPr>
      </w:pPr>
      <w:r w:rsidRPr="00917BE6">
        <w:rPr>
          <w:rFonts w:ascii="Times New Roman" w:eastAsia="Times New Roman" w:hAnsi="Times New Roman" w:cs="Times New Roman"/>
          <w:color w:val="222222"/>
          <w:sz w:val="24"/>
          <w:szCs w:val="24"/>
          <w:lang w:val="ro-RO" w:eastAsia="ru-RU"/>
        </w:rPr>
        <w:t>7. Diverse</w:t>
      </w:r>
    </w:p>
    <w:p w14:paraId="41FC517C" w14:textId="25BD8C90" w:rsidR="000C7142" w:rsidRPr="00917BE6" w:rsidRDefault="000C7142" w:rsidP="00BC1D99">
      <w:pPr>
        <w:spacing w:after="0" w:line="240" w:lineRule="auto"/>
        <w:rPr>
          <w:rFonts w:ascii="Times New Roman" w:hAnsi="Times New Roman" w:cs="Times New Roman"/>
          <w:sz w:val="24"/>
          <w:szCs w:val="24"/>
          <w:lang w:val="ro-RO"/>
        </w:rPr>
      </w:pPr>
    </w:p>
    <w:p w14:paraId="28147FA5" w14:textId="77777777" w:rsidR="0063567C" w:rsidRPr="00917BE6" w:rsidRDefault="0063567C" w:rsidP="0063567C">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val="ro-RO"/>
        </w:rPr>
      </w:pPr>
    </w:p>
    <w:tbl>
      <w:tblPr>
        <w:tblStyle w:val="1"/>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63567C" w:rsidRPr="00917BE6" w14:paraId="6AA03DD6" w14:textId="77777777" w:rsidTr="00213545">
        <w:tc>
          <w:tcPr>
            <w:tcW w:w="2538" w:type="dxa"/>
            <w:shd w:val="clear" w:color="auto" w:fill="B4C6E7" w:themeFill="accent1" w:themeFillTint="66"/>
          </w:tcPr>
          <w:p w14:paraId="35719331" w14:textId="77777777" w:rsidR="0063567C" w:rsidRPr="00917BE6" w:rsidRDefault="0063567C" w:rsidP="00213545">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sidRPr="00917BE6">
              <w:rPr>
                <w:rFonts w:ascii="Times New Roman" w:eastAsia="Times New Roman" w:hAnsi="Times New Roman" w:cs="Times New Roman"/>
                <w:b/>
                <w:sz w:val="24"/>
                <w:szCs w:val="24"/>
              </w:rPr>
              <w:lastRenderedPageBreak/>
              <w:t>Subiectul # 1</w:t>
            </w:r>
          </w:p>
        </w:tc>
        <w:tc>
          <w:tcPr>
            <w:tcW w:w="7560" w:type="dxa"/>
            <w:shd w:val="clear" w:color="auto" w:fill="B4C6E7" w:themeFill="accent1" w:themeFillTint="66"/>
          </w:tcPr>
          <w:p w14:paraId="612885C2" w14:textId="77777777" w:rsidR="0063567C" w:rsidRPr="00917BE6" w:rsidRDefault="0063567C" w:rsidP="00213545">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sidRPr="00917BE6">
              <w:rPr>
                <w:rFonts w:ascii="Times New Roman" w:eastAsia="Times New Roman" w:hAnsi="Times New Roman" w:cs="Times New Roman"/>
                <w:b/>
                <w:sz w:val="24"/>
                <w:szCs w:val="24"/>
              </w:rPr>
              <w:t>Context și dezbateri (opțiuni/propuneri din partea participanților)</w:t>
            </w:r>
          </w:p>
        </w:tc>
      </w:tr>
      <w:tr w:rsidR="0063567C" w:rsidRPr="00917BE6" w14:paraId="3ED7D869" w14:textId="77777777" w:rsidTr="00DC0EA8">
        <w:trPr>
          <w:trHeight w:val="692"/>
        </w:trPr>
        <w:tc>
          <w:tcPr>
            <w:tcW w:w="2538" w:type="dxa"/>
            <w:shd w:val="clear" w:color="auto" w:fill="FFFFFF"/>
          </w:tcPr>
          <w:p w14:paraId="334563B5" w14:textId="3C5E2D43" w:rsidR="0063567C" w:rsidRPr="00917BE6" w:rsidRDefault="007A6348" w:rsidP="00BC1D99">
            <w:pPr>
              <w:spacing w:line="240" w:lineRule="auto"/>
              <w:rPr>
                <w:rFonts w:ascii="Times New Roman" w:hAnsi="Times New Roman" w:cs="Times New Roman"/>
                <w:sz w:val="24"/>
                <w:szCs w:val="24"/>
              </w:rPr>
            </w:pPr>
            <w:r w:rsidRPr="00917BE6">
              <w:rPr>
                <w:rFonts w:ascii="Times New Roman" w:eastAsia="Times New Roman" w:hAnsi="Times New Roman" w:cs="Times New Roman"/>
                <w:color w:val="222222"/>
                <w:sz w:val="24"/>
                <w:szCs w:val="24"/>
              </w:rPr>
              <w:t xml:space="preserve">Rezultatele implementării CLM monitorizarea condusă de comunitate a achizițiilor de medicamente, CLM în instituțiile penitenciare, CLM în sectorul civil, </w:t>
            </w:r>
            <w:r w:rsidR="00D35CD9" w:rsidRPr="00917BE6">
              <w:rPr>
                <w:rFonts w:ascii="Times New Roman" w:eastAsia="Times New Roman" w:hAnsi="Times New Roman" w:cs="Times New Roman"/>
                <w:color w:val="222222"/>
                <w:sz w:val="24"/>
                <w:szCs w:val="24"/>
              </w:rPr>
              <w:t>r</w:t>
            </w:r>
            <w:r w:rsidRPr="00917BE6">
              <w:rPr>
                <w:rFonts w:ascii="Times New Roman" w:eastAsia="Times New Roman" w:hAnsi="Times New Roman" w:cs="Times New Roman"/>
                <w:color w:val="222222"/>
                <w:sz w:val="24"/>
                <w:szCs w:val="24"/>
              </w:rPr>
              <w:t>ezultatele implementării măsurilor privind modificarea legislației și Drepturile Omului</w:t>
            </w:r>
            <w:r w:rsidR="00D35CD9" w:rsidRPr="00917BE6">
              <w:rPr>
                <w:rFonts w:ascii="Times New Roman" w:eastAsia="Times New Roman" w:hAnsi="Times New Roman" w:cs="Times New Roman"/>
                <w:color w:val="222222"/>
                <w:sz w:val="24"/>
                <w:szCs w:val="24"/>
              </w:rPr>
              <w:t>.</w:t>
            </w:r>
          </w:p>
        </w:tc>
        <w:tc>
          <w:tcPr>
            <w:tcW w:w="7560" w:type="dxa"/>
            <w:shd w:val="clear" w:color="auto" w:fill="auto"/>
          </w:tcPr>
          <w:p w14:paraId="1B043C85" w14:textId="77777777" w:rsidR="00821794" w:rsidRPr="00917BE6" w:rsidRDefault="00821794" w:rsidP="00821794">
            <w:pPr>
              <w:pStyle w:val="NormalWeb"/>
              <w:shd w:val="clear" w:color="auto" w:fill="FFFFFF"/>
              <w:rPr>
                <w:color w:val="000000"/>
                <w:lang w:val="ro-RO"/>
              </w:rPr>
            </w:pPr>
            <w:r w:rsidRPr="00917BE6">
              <w:rPr>
                <w:color w:val="000000"/>
                <w:lang w:val="ro-RO"/>
              </w:rPr>
              <w:t xml:space="preserve">D-l Poverga a prezentat rezultatele implementării CLM în 2024. Pentru fiecare componentă, prezentările detaliate, împreună cu recomandările, vor fi transmise către GTL HIV. </w:t>
            </w:r>
          </w:p>
          <w:p w14:paraId="0C927DD5" w14:textId="77777777" w:rsidR="00821794" w:rsidRPr="00917BE6" w:rsidRDefault="00821794" w:rsidP="00821794">
            <w:pPr>
              <w:pStyle w:val="NormalWeb"/>
              <w:shd w:val="clear" w:color="auto" w:fill="FFFFFF"/>
              <w:rPr>
                <w:color w:val="000000"/>
                <w:lang w:val="ro-RO"/>
              </w:rPr>
            </w:pPr>
            <w:r w:rsidRPr="00917BE6">
              <w:rPr>
                <w:color w:val="000000"/>
                <w:lang w:val="ro-RO"/>
              </w:rPr>
              <w:t xml:space="preserve">S-a prezentat: </w:t>
            </w:r>
          </w:p>
          <w:p w14:paraId="6AF1FABD" w14:textId="77777777" w:rsidR="00821794" w:rsidRPr="00917BE6" w:rsidRDefault="00821794" w:rsidP="00821794">
            <w:pPr>
              <w:pStyle w:val="NormalWeb"/>
              <w:shd w:val="clear" w:color="auto" w:fill="FFFFFF"/>
              <w:rPr>
                <w:color w:val="000000"/>
                <w:lang w:val="ro-RO"/>
              </w:rPr>
            </w:pPr>
            <w:r w:rsidRPr="00917BE6">
              <w:rPr>
                <w:color w:val="000000"/>
                <w:lang w:val="ro-RO"/>
              </w:rPr>
              <w:t>1.Monitorizarea achizițiilor de medicamente și dispozitive medicale în 2024 – prezentarea va include date privind eficiența achizițiilor, identificarea problemelor și propunerile de îmbunătățire.</w:t>
            </w:r>
          </w:p>
          <w:p w14:paraId="602D24DC" w14:textId="77777777" w:rsidR="00821794" w:rsidRPr="00917BE6" w:rsidRDefault="00821794" w:rsidP="00821794">
            <w:pPr>
              <w:pStyle w:val="NormalWeb"/>
              <w:shd w:val="clear" w:color="auto" w:fill="FFFFFF"/>
              <w:rPr>
                <w:color w:val="000000"/>
                <w:lang w:val="ro-RO"/>
              </w:rPr>
            </w:pPr>
            <w:r w:rsidRPr="00917BE6">
              <w:rPr>
                <w:color w:val="000000"/>
                <w:lang w:val="ro-RO"/>
              </w:rPr>
              <w:t>2.Rezultatele punerii în aplicare a CLM în instituțiile penitenciare în 2024 – raportul va conține analiza proceselor, concluzii și recomandări specifice pentru mediul penitenciar.</w:t>
            </w:r>
          </w:p>
          <w:p w14:paraId="3EEC0408" w14:textId="77777777" w:rsidR="00821794" w:rsidRPr="00917BE6" w:rsidRDefault="00821794" w:rsidP="00821794">
            <w:pPr>
              <w:pStyle w:val="NormalWeb"/>
              <w:shd w:val="clear" w:color="auto" w:fill="FFFFFF"/>
              <w:rPr>
                <w:color w:val="000000"/>
                <w:lang w:val="ro-RO"/>
              </w:rPr>
            </w:pPr>
            <w:r w:rsidRPr="00917BE6">
              <w:rPr>
                <w:color w:val="000000"/>
                <w:lang w:val="ro-RO"/>
              </w:rPr>
              <w:t>3.Rezultatele implementării CLM în sectorul civil în 2024 – prezentarea va detalia impactul, provocările și soluțiile aplicate în colaborarea cu organizațiile din sectorul civil.</w:t>
            </w:r>
          </w:p>
          <w:p w14:paraId="080EE79B" w14:textId="7F638743" w:rsidR="0063567C" w:rsidRPr="00917BE6" w:rsidRDefault="00821794" w:rsidP="00821794">
            <w:pPr>
              <w:pStyle w:val="NormalWeb"/>
              <w:shd w:val="clear" w:color="auto" w:fill="FFFFFF"/>
              <w:rPr>
                <w:color w:val="000000"/>
                <w:lang w:val="ro-RO"/>
              </w:rPr>
            </w:pPr>
            <w:r w:rsidRPr="00917BE6">
              <w:rPr>
                <w:color w:val="000000"/>
                <w:lang w:val="ro-RO"/>
              </w:rPr>
              <w:t>4.Rezultatele implementării măsurilor privind modificarea legislației și Drepturile Omului în 2024 – raportul va evidenția progresele legislative și măsurile aplicate pentru respectarea drepturilor omului.</w:t>
            </w:r>
          </w:p>
        </w:tc>
      </w:tr>
      <w:tr w:rsidR="0063567C" w:rsidRPr="00917BE6" w14:paraId="72FB3B20" w14:textId="77777777" w:rsidTr="00213545">
        <w:trPr>
          <w:trHeight w:val="503"/>
        </w:trPr>
        <w:tc>
          <w:tcPr>
            <w:tcW w:w="2538" w:type="dxa"/>
            <w:shd w:val="clear" w:color="auto" w:fill="FFFFFF" w:themeFill="background1"/>
          </w:tcPr>
          <w:p w14:paraId="79960956" w14:textId="77777777" w:rsidR="0063567C" w:rsidRPr="00917BE6" w:rsidRDefault="0063567C" w:rsidP="00213545">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sidRPr="00917BE6">
              <w:rPr>
                <w:rFonts w:ascii="Times New Roman" w:eastAsia="Times New Roman" w:hAnsi="Times New Roman" w:cs="Times New Roman"/>
                <w:b/>
                <w:sz w:val="24"/>
                <w:szCs w:val="24"/>
              </w:rPr>
              <w:t>Decizii/recomandări:</w:t>
            </w:r>
          </w:p>
        </w:tc>
        <w:tc>
          <w:tcPr>
            <w:tcW w:w="7560" w:type="dxa"/>
            <w:shd w:val="clear" w:color="auto" w:fill="FFFFFF" w:themeFill="background1"/>
          </w:tcPr>
          <w:p w14:paraId="660BEFCB" w14:textId="5480EC1D" w:rsidR="00C73A2C" w:rsidRPr="00917BE6" w:rsidRDefault="0063567C" w:rsidP="00DC0EA8">
            <w:pPr>
              <w:spacing w:line="240" w:lineRule="auto"/>
              <w:rPr>
                <w:rFonts w:ascii="Times New Roman" w:hAnsi="Times New Roman" w:cs="Times New Roman"/>
                <w:color w:val="000000"/>
                <w:sz w:val="24"/>
                <w:szCs w:val="24"/>
                <w:shd w:val="clear" w:color="auto" w:fill="FFFFFF"/>
              </w:rPr>
            </w:pPr>
            <w:r w:rsidRPr="00917BE6">
              <w:rPr>
                <w:rFonts w:ascii="Times New Roman" w:hAnsi="Times New Roman" w:cs="Times New Roman"/>
                <w:sz w:val="24"/>
                <w:szCs w:val="24"/>
              </w:rPr>
              <w:t>S-a aprobat:</w:t>
            </w:r>
            <w:r w:rsidR="00821794" w:rsidRPr="00917BE6">
              <w:rPr>
                <w:rFonts w:ascii="Times New Roman" w:hAnsi="Times New Roman" w:cs="Times New Roman"/>
                <w:color w:val="000000"/>
                <w:sz w:val="24"/>
                <w:szCs w:val="24"/>
                <w:shd w:val="clear" w:color="auto" w:fill="FFFFFF"/>
              </w:rPr>
              <w:t xml:space="preserve"> Membrii grupului au luat act. </w:t>
            </w:r>
            <w:r w:rsidR="00D35CD9" w:rsidRPr="00917BE6">
              <w:rPr>
                <w:rFonts w:ascii="Times New Roman" w:hAnsi="Times New Roman" w:cs="Times New Roman"/>
                <w:color w:val="000000"/>
                <w:sz w:val="24"/>
                <w:szCs w:val="24"/>
              </w:rPr>
              <w:t>Prezentările detaliate, împreună cu recomandările, vor fi transmise către GTL HIV.</w:t>
            </w:r>
          </w:p>
        </w:tc>
      </w:tr>
      <w:tr w:rsidR="0063567C" w:rsidRPr="00917BE6" w14:paraId="7C5B33DF" w14:textId="77777777" w:rsidTr="00213545">
        <w:trPr>
          <w:trHeight w:val="199"/>
        </w:trPr>
        <w:tc>
          <w:tcPr>
            <w:tcW w:w="2538" w:type="dxa"/>
            <w:shd w:val="clear" w:color="auto" w:fill="8EAADB" w:themeFill="accent1" w:themeFillTint="99"/>
          </w:tcPr>
          <w:p w14:paraId="2B18288C" w14:textId="77777777" w:rsidR="0063567C" w:rsidRPr="00917BE6" w:rsidRDefault="0063567C" w:rsidP="00213545">
            <w:pPr>
              <w:spacing w:line="240" w:lineRule="auto"/>
              <w:rPr>
                <w:rFonts w:ascii="Times New Roman" w:eastAsia="Times New Roman" w:hAnsi="Times New Roman" w:cs="Times New Roman"/>
                <w:sz w:val="24"/>
                <w:szCs w:val="24"/>
              </w:rPr>
            </w:pPr>
            <w:r w:rsidRPr="00917BE6">
              <w:rPr>
                <w:rFonts w:ascii="Times New Roman" w:eastAsia="Times New Roman" w:hAnsi="Times New Roman" w:cs="Times New Roman"/>
                <w:b/>
                <w:sz w:val="24"/>
                <w:szCs w:val="24"/>
              </w:rPr>
              <w:t>Subiectul # 2</w:t>
            </w:r>
          </w:p>
        </w:tc>
        <w:tc>
          <w:tcPr>
            <w:tcW w:w="7560" w:type="dxa"/>
            <w:shd w:val="clear" w:color="auto" w:fill="8EAADB" w:themeFill="accent1" w:themeFillTint="99"/>
          </w:tcPr>
          <w:p w14:paraId="58D84851" w14:textId="77777777" w:rsidR="0063567C" w:rsidRPr="00917BE6" w:rsidRDefault="0063567C" w:rsidP="00213545">
            <w:pPr>
              <w:pStyle w:val="Header"/>
              <w:rPr>
                <w:rFonts w:ascii="Times New Roman" w:eastAsia="Times New Roman" w:hAnsi="Times New Roman" w:cs="Times New Roman"/>
                <w:sz w:val="24"/>
                <w:szCs w:val="24"/>
              </w:rPr>
            </w:pPr>
            <w:r w:rsidRPr="00917BE6">
              <w:rPr>
                <w:rFonts w:ascii="Times New Roman" w:eastAsia="Times New Roman" w:hAnsi="Times New Roman" w:cs="Times New Roman"/>
                <w:b/>
                <w:sz w:val="24"/>
                <w:szCs w:val="24"/>
              </w:rPr>
              <w:t>Context și dezbateri (opțiuni/propuneri din partea participanților)</w:t>
            </w:r>
          </w:p>
        </w:tc>
      </w:tr>
      <w:tr w:rsidR="0063567C" w:rsidRPr="00917BE6" w14:paraId="1422B71A" w14:textId="77777777" w:rsidTr="00213545">
        <w:trPr>
          <w:trHeight w:val="503"/>
        </w:trPr>
        <w:tc>
          <w:tcPr>
            <w:tcW w:w="2538" w:type="dxa"/>
            <w:shd w:val="clear" w:color="auto" w:fill="FFFFFF" w:themeFill="background1"/>
          </w:tcPr>
          <w:p w14:paraId="51E1FA28" w14:textId="028DE7E8" w:rsidR="0063567C" w:rsidRPr="00917BE6" w:rsidRDefault="007A6348" w:rsidP="00213545">
            <w:pPr>
              <w:spacing w:line="240" w:lineRule="auto"/>
              <w:rPr>
                <w:rFonts w:ascii="Times New Roman" w:hAnsi="Times New Roman" w:cs="Times New Roman"/>
                <w:sz w:val="24"/>
                <w:szCs w:val="24"/>
                <w:shd w:val="clear" w:color="auto" w:fill="FFFFFF"/>
              </w:rPr>
            </w:pPr>
            <w:r w:rsidRPr="00917BE6">
              <w:rPr>
                <w:rFonts w:ascii="Times New Roman" w:eastAsia="Times New Roman" w:hAnsi="Times New Roman" w:cs="Times New Roman"/>
                <w:color w:val="222222"/>
                <w:sz w:val="24"/>
                <w:szCs w:val="24"/>
              </w:rPr>
              <w:t>Prezentarea propunerilor pentru revizuirea PCN nr. 211 „Infecția HIV la adulți și adolescenți” în scopul completării documentului cu recomandări privind testarea rezistenței la medicamente ARV</w:t>
            </w:r>
          </w:p>
        </w:tc>
        <w:tc>
          <w:tcPr>
            <w:tcW w:w="7560" w:type="dxa"/>
            <w:shd w:val="clear" w:color="auto" w:fill="FFFFFF" w:themeFill="background1"/>
          </w:tcPr>
          <w:p w14:paraId="57129E61" w14:textId="77777777" w:rsidR="008B208F" w:rsidRPr="00917BE6" w:rsidRDefault="008B208F" w:rsidP="008B208F">
            <w:pPr>
              <w:pStyle w:val="Header"/>
              <w:rPr>
                <w:rFonts w:ascii="Times New Roman" w:hAnsi="Times New Roman" w:cs="Times New Roman"/>
                <w:sz w:val="24"/>
                <w:szCs w:val="24"/>
              </w:rPr>
            </w:pPr>
            <w:r w:rsidRPr="00917BE6">
              <w:rPr>
                <w:rFonts w:ascii="Times New Roman" w:hAnsi="Times New Roman" w:cs="Times New Roman"/>
                <w:sz w:val="24"/>
                <w:szCs w:val="24"/>
              </w:rPr>
              <w:t xml:space="preserve">D-l </w:t>
            </w:r>
            <w:proofErr w:type="spellStart"/>
            <w:r w:rsidRPr="00917BE6">
              <w:rPr>
                <w:rFonts w:ascii="Times New Roman" w:hAnsi="Times New Roman" w:cs="Times New Roman"/>
                <w:sz w:val="24"/>
                <w:szCs w:val="24"/>
              </w:rPr>
              <w:t>Cearanovskhii</w:t>
            </w:r>
            <w:proofErr w:type="spellEnd"/>
            <w:r w:rsidRPr="00917BE6">
              <w:rPr>
                <w:rFonts w:ascii="Times New Roman" w:hAnsi="Times New Roman" w:cs="Times New Roman"/>
                <w:sz w:val="24"/>
                <w:szCs w:val="24"/>
              </w:rPr>
              <w:t xml:space="preserve"> a prezentat propunerile pentru revizuirea PCN nr. 211 „Infecția HIV la adulți și adolescenți” în scopul completării documentului cu recomandări privind testarea rezistenței la medicamentele ARV. Propunerile vizează:</w:t>
            </w:r>
          </w:p>
          <w:p w14:paraId="028E7ABA" w14:textId="77777777" w:rsidR="008B208F" w:rsidRPr="00917BE6" w:rsidRDefault="008B208F" w:rsidP="008B208F">
            <w:pPr>
              <w:pStyle w:val="Header"/>
              <w:rPr>
                <w:rFonts w:ascii="Times New Roman" w:hAnsi="Times New Roman" w:cs="Times New Roman"/>
                <w:sz w:val="24"/>
                <w:szCs w:val="24"/>
              </w:rPr>
            </w:pPr>
            <w:r w:rsidRPr="00917BE6">
              <w:rPr>
                <w:rFonts w:ascii="Times New Roman" w:hAnsi="Times New Roman" w:cs="Times New Roman"/>
                <w:sz w:val="24"/>
                <w:szCs w:val="24"/>
              </w:rPr>
              <w:t>Relevanța și actualitatea problemei rezistenței la tratamentul ARV.</w:t>
            </w:r>
          </w:p>
          <w:p w14:paraId="2F06E3A0" w14:textId="77777777" w:rsidR="008B208F" w:rsidRPr="00917BE6" w:rsidRDefault="008B208F" w:rsidP="008B208F">
            <w:pPr>
              <w:pStyle w:val="Header"/>
              <w:rPr>
                <w:rFonts w:ascii="Times New Roman" w:hAnsi="Times New Roman" w:cs="Times New Roman"/>
                <w:sz w:val="24"/>
                <w:szCs w:val="24"/>
              </w:rPr>
            </w:pPr>
            <w:r w:rsidRPr="00917BE6">
              <w:rPr>
                <w:rFonts w:ascii="Times New Roman" w:hAnsi="Times New Roman" w:cs="Times New Roman"/>
                <w:sz w:val="24"/>
                <w:szCs w:val="24"/>
              </w:rPr>
              <w:t>Justificarea importanței acestei probleme în contextul Republicii Moldova.</w:t>
            </w:r>
          </w:p>
          <w:p w14:paraId="36573FDD" w14:textId="77777777" w:rsidR="008B208F" w:rsidRPr="00917BE6" w:rsidRDefault="008B208F" w:rsidP="008B208F">
            <w:pPr>
              <w:pStyle w:val="Header"/>
              <w:rPr>
                <w:rFonts w:ascii="Times New Roman" w:hAnsi="Times New Roman" w:cs="Times New Roman"/>
                <w:sz w:val="24"/>
                <w:szCs w:val="24"/>
              </w:rPr>
            </w:pPr>
            <w:r w:rsidRPr="00917BE6">
              <w:rPr>
                <w:rFonts w:ascii="Times New Roman" w:hAnsi="Times New Roman" w:cs="Times New Roman"/>
                <w:sz w:val="24"/>
                <w:szCs w:val="24"/>
              </w:rPr>
              <w:t>Stabilirea unor criterii clare pentru testarea rezistenței.</w:t>
            </w:r>
          </w:p>
          <w:p w14:paraId="4C39D791" w14:textId="77777777" w:rsidR="008B208F" w:rsidRPr="00917BE6" w:rsidRDefault="008B208F" w:rsidP="008B208F">
            <w:pPr>
              <w:pStyle w:val="Header"/>
              <w:rPr>
                <w:rFonts w:ascii="Times New Roman" w:hAnsi="Times New Roman" w:cs="Times New Roman"/>
                <w:sz w:val="24"/>
                <w:szCs w:val="24"/>
              </w:rPr>
            </w:pPr>
            <w:r w:rsidRPr="00917BE6">
              <w:rPr>
                <w:rFonts w:ascii="Times New Roman" w:hAnsi="Times New Roman" w:cs="Times New Roman"/>
                <w:sz w:val="24"/>
                <w:szCs w:val="24"/>
              </w:rPr>
              <w:t>Se propune ca aceste aspecte să fie luate în considerare la revizuirea protocolului clinic.</w:t>
            </w:r>
          </w:p>
          <w:p w14:paraId="0CD90322" w14:textId="77777777" w:rsidR="008B208F" w:rsidRPr="00917BE6" w:rsidRDefault="008B208F" w:rsidP="008B208F">
            <w:pPr>
              <w:pStyle w:val="Header"/>
              <w:rPr>
                <w:rFonts w:ascii="Times New Roman" w:hAnsi="Times New Roman" w:cs="Times New Roman"/>
                <w:sz w:val="24"/>
                <w:szCs w:val="24"/>
              </w:rPr>
            </w:pPr>
            <w:r w:rsidRPr="00917BE6">
              <w:rPr>
                <w:rFonts w:ascii="Times New Roman" w:hAnsi="Times New Roman" w:cs="Times New Roman"/>
                <w:sz w:val="24"/>
                <w:szCs w:val="24"/>
              </w:rPr>
              <w:t>D-na Popovici a subliniat că Republica Moldova deja întreprinde măsuri pentru a aborda problema rezistenței, incluzând în cererea Fondului Global achiziția testelor și stabilirea criteriilor aferente.</w:t>
            </w:r>
          </w:p>
          <w:p w14:paraId="476F4E7C" w14:textId="74FCFD55" w:rsidR="0086302E" w:rsidRPr="00917BE6" w:rsidRDefault="008B208F" w:rsidP="0086302E">
            <w:pPr>
              <w:pStyle w:val="Header"/>
              <w:rPr>
                <w:rFonts w:ascii="Times New Roman" w:hAnsi="Times New Roman" w:cs="Times New Roman"/>
                <w:sz w:val="24"/>
                <w:szCs w:val="24"/>
              </w:rPr>
            </w:pPr>
            <w:r w:rsidRPr="00917BE6">
              <w:rPr>
                <w:rFonts w:ascii="Times New Roman" w:hAnsi="Times New Roman" w:cs="Times New Roman"/>
                <w:sz w:val="24"/>
                <w:szCs w:val="24"/>
              </w:rPr>
              <w:t xml:space="preserve">D-l </w:t>
            </w:r>
            <w:r w:rsidR="00917BE6" w:rsidRPr="00917BE6">
              <w:rPr>
                <w:rFonts w:ascii="Times New Roman" w:hAnsi="Times New Roman" w:cs="Times New Roman"/>
                <w:sz w:val="24"/>
                <w:szCs w:val="24"/>
              </w:rPr>
              <w:t>Clim</w:t>
            </w:r>
            <w:r w:rsidR="00917BE6">
              <w:rPr>
                <w:rFonts w:ascii="Times New Roman" w:hAnsi="Times New Roman" w:cs="Times New Roman"/>
                <w:sz w:val="24"/>
                <w:szCs w:val="24"/>
              </w:rPr>
              <w:t>a</w:t>
            </w:r>
            <w:r w:rsidR="00917BE6" w:rsidRPr="00917BE6">
              <w:rPr>
                <w:rFonts w:ascii="Times New Roman" w:hAnsi="Times New Roman" w:cs="Times New Roman"/>
                <w:sz w:val="24"/>
                <w:szCs w:val="24"/>
              </w:rPr>
              <w:t>șevschi</w:t>
            </w:r>
            <w:r w:rsidRPr="00917BE6">
              <w:rPr>
                <w:rFonts w:ascii="Times New Roman" w:hAnsi="Times New Roman" w:cs="Times New Roman"/>
                <w:sz w:val="24"/>
                <w:szCs w:val="24"/>
              </w:rPr>
              <w:t xml:space="preserve"> a informat că au fost efectuate teste de rezistență pentru pacienții naivi (cei care au inițiat tratamentul cu încărcătură virală mare). Din cele 22 de probe analizate, s-a identificat un singur caz de rezistență la EFV, schemă care nu mai este utilizată în țară. În pofida disponibilității echipamentelor pentru </w:t>
            </w:r>
            <w:proofErr w:type="spellStart"/>
            <w:r w:rsidRPr="00917BE6">
              <w:rPr>
                <w:rFonts w:ascii="Times New Roman" w:hAnsi="Times New Roman" w:cs="Times New Roman"/>
                <w:sz w:val="24"/>
                <w:szCs w:val="24"/>
              </w:rPr>
              <w:t>genotipare</w:t>
            </w:r>
            <w:proofErr w:type="spellEnd"/>
            <w:r w:rsidRPr="00917BE6">
              <w:rPr>
                <w:rFonts w:ascii="Times New Roman" w:hAnsi="Times New Roman" w:cs="Times New Roman"/>
                <w:sz w:val="24"/>
                <w:szCs w:val="24"/>
              </w:rPr>
              <w:t>, costul testelor rămâne o provocare majoră.</w:t>
            </w:r>
            <w:r w:rsidR="00917BE6">
              <w:rPr>
                <w:rFonts w:ascii="Times New Roman" w:hAnsi="Times New Roman" w:cs="Times New Roman"/>
                <w:sz w:val="24"/>
                <w:szCs w:val="24"/>
              </w:rPr>
              <w:t xml:space="preserve"> </w:t>
            </w:r>
            <w:r w:rsidRPr="00917BE6">
              <w:rPr>
                <w:rFonts w:ascii="Times New Roman" w:hAnsi="Times New Roman" w:cs="Times New Roman"/>
                <w:sz w:val="24"/>
                <w:szCs w:val="24"/>
              </w:rPr>
              <w:t>D-l Clim</w:t>
            </w:r>
            <w:r w:rsidR="00917BE6">
              <w:rPr>
                <w:rFonts w:ascii="Times New Roman" w:hAnsi="Times New Roman" w:cs="Times New Roman"/>
                <w:sz w:val="24"/>
                <w:szCs w:val="24"/>
              </w:rPr>
              <w:t>a</w:t>
            </w:r>
            <w:r w:rsidRPr="00917BE6">
              <w:rPr>
                <w:rFonts w:ascii="Times New Roman" w:hAnsi="Times New Roman" w:cs="Times New Roman"/>
                <w:sz w:val="24"/>
                <w:szCs w:val="24"/>
              </w:rPr>
              <w:t>șevschi a adăugat că revizuirea protocolului clinic este planificată pentru 2025, iar includerea testării rezistenței la ARV în PCN „Infecția HIV la adulți și adolescenți” va fi luată în considerare.</w:t>
            </w:r>
          </w:p>
        </w:tc>
      </w:tr>
      <w:tr w:rsidR="0063567C" w:rsidRPr="00917BE6" w14:paraId="670FE5B8" w14:textId="77777777" w:rsidTr="00213545">
        <w:trPr>
          <w:trHeight w:val="1388"/>
        </w:trPr>
        <w:tc>
          <w:tcPr>
            <w:tcW w:w="2538" w:type="dxa"/>
            <w:shd w:val="clear" w:color="auto" w:fill="FFFFFF" w:themeFill="background1"/>
          </w:tcPr>
          <w:p w14:paraId="12D721F0" w14:textId="77777777" w:rsidR="0063567C" w:rsidRPr="00917BE6" w:rsidRDefault="0063567C" w:rsidP="00213545">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sidRPr="00917BE6">
              <w:rPr>
                <w:rFonts w:ascii="Times New Roman" w:eastAsia="Times New Roman" w:hAnsi="Times New Roman" w:cs="Times New Roman"/>
                <w:b/>
                <w:sz w:val="24"/>
                <w:szCs w:val="24"/>
              </w:rPr>
              <w:lastRenderedPageBreak/>
              <w:t>Decizii/recomandări:</w:t>
            </w:r>
          </w:p>
          <w:p w14:paraId="623D9E38" w14:textId="77777777" w:rsidR="0063567C" w:rsidRPr="00917BE6" w:rsidRDefault="0063567C" w:rsidP="00213545">
            <w:pPr>
              <w:rPr>
                <w:rFonts w:ascii="Times New Roman" w:eastAsia="Times New Roman" w:hAnsi="Times New Roman" w:cs="Times New Roman"/>
                <w:sz w:val="24"/>
                <w:szCs w:val="24"/>
              </w:rPr>
            </w:pPr>
          </w:p>
        </w:tc>
        <w:tc>
          <w:tcPr>
            <w:tcW w:w="7560" w:type="dxa"/>
            <w:shd w:val="clear" w:color="auto" w:fill="FFFFFF" w:themeFill="background1"/>
          </w:tcPr>
          <w:p w14:paraId="13A61F6A" w14:textId="11C3E094" w:rsidR="008B208F" w:rsidRPr="00917BE6" w:rsidRDefault="0063567C" w:rsidP="008B208F">
            <w:pPr>
              <w:pStyle w:val="NormalWeb"/>
              <w:rPr>
                <w:color w:val="000000"/>
                <w:lang w:val="ro-RO"/>
              </w:rPr>
            </w:pPr>
            <w:r w:rsidRPr="00917BE6">
              <w:rPr>
                <w:lang w:val="ro-RO"/>
              </w:rPr>
              <w:t xml:space="preserve">S-a aprobat: </w:t>
            </w:r>
            <w:r w:rsidR="0086302E" w:rsidRPr="00917BE6">
              <w:rPr>
                <w:lang w:val="ro-RO"/>
              </w:rPr>
              <w:t>Membrii GTL HIV</w:t>
            </w:r>
            <w:r w:rsidR="008B208F" w:rsidRPr="00917BE6">
              <w:rPr>
                <w:lang w:val="ro-RO"/>
              </w:rPr>
              <w:t xml:space="preserve"> au luat act, </w:t>
            </w:r>
            <w:r w:rsidR="008B208F" w:rsidRPr="00917BE6">
              <w:rPr>
                <w:color w:val="000000"/>
                <w:lang w:val="ro-RO"/>
              </w:rPr>
              <w:t xml:space="preserve"> s-a luat în considerare propunerile pentru revizuirea PCN nr. 211 „Infecția HIV la adulți și adolescenți” în vederea includerii testării rezistenței la medicamentele ARV, revizuirea protocolului clinic va fi realizată în 2025. </w:t>
            </w:r>
          </w:p>
        </w:tc>
      </w:tr>
      <w:tr w:rsidR="0063567C" w:rsidRPr="00917BE6" w14:paraId="13629AFF" w14:textId="77777777" w:rsidTr="00213545">
        <w:trPr>
          <w:trHeight w:val="273"/>
        </w:trPr>
        <w:tc>
          <w:tcPr>
            <w:tcW w:w="2538" w:type="dxa"/>
            <w:shd w:val="clear" w:color="auto" w:fill="8EAADB" w:themeFill="accent1" w:themeFillTint="99"/>
          </w:tcPr>
          <w:p w14:paraId="67ECB73B" w14:textId="50F3BDBC" w:rsidR="0063567C" w:rsidRPr="00917BE6" w:rsidRDefault="0063567C" w:rsidP="00213545">
            <w:pPr>
              <w:spacing w:line="240" w:lineRule="auto"/>
              <w:rPr>
                <w:rFonts w:ascii="Times New Roman" w:eastAsia="Times New Roman" w:hAnsi="Times New Roman" w:cs="Times New Roman"/>
                <w:sz w:val="24"/>
                <w:szCs w:val="24"/>
              </w:rPr>
            </w:pPr>
            <w:r w:rsidRPr="00917BE6">
              <w:rPr>
                <w:rFonts w:ascii="Times New Roman" w:eastAsia="Times New Roman" w:hAnsi="Times New Roman" w:cs="Times New Roman"/>
                <w:b/>
                <w:sz w:val="24"/>
                <w:szCs w:val="24"/>
              </w:rPr>
              <w:t>Subiectul # 3</w:t>
            </w:r>
          </w:p>
        </w:tc>
        <w:tc>
          <w:tcPr>
            <w:tcW w:w="7560" w:type="dxa"/>
            <w:shd w:val="clear" w:color="auto" w:fill="8EAADB" w:themeFill="accent1" w:themeFillTint="99"/>
          </w:tcPr>
          <w:p w14:paraId="7F3E4824" w14:textId="77777777" w:rsidR="0063567C" w:rsidRPr="00917BE6" w:rsidRDefault="0063567C" w:rsidP="00213545">
            <w:pPr>
              <w:rPr>
                <w:rFonts w:ascii="Times New Roman" w:hAnsi="Times New Roman" w:cs="Times New Roman"/>
                <w:sz w:val="24"/>
                <w:szCs w:val="24"/>
              </w:rPr>
            </w:pPr>
            <w:r w:rsidRPr="00917BE6">
              <w:rPr>
                <w:rFonts w:ascii="Times New Roman" w:eastAsia="Times New Roman" w:hAnsi="Times New Roman" w:cs="Times New Roman"/>
                <w:b/>
                <w:sz w:val="24"/>
                <w:szCs w:val="24"/>
              </w:rPr>
              <w:t>Context și dezbateri (opțiuni/propuneri din partea participanților)</w:t>
            </w:r>
          </w:p>
        </w:tc>
      </w:tr>
      <w:tr w:rsidR="0063567C" w:rsidRPr="00917BE6" w14:paraId="37B3F5A6" w14:textId="77777777" w:rsidTr="00213545">
        <w:trPr>
          <w:trHeight w:val="503"/>
        </w:trPr>
        <w:tc>
          <w:tcPr>
            <w:tcW w:w="2538" w:type="dxa"/>
            <w:shd w:val="clear" w:color="auto" w:fill="FFFFFF" w:themeFill="background1"/>
          </w:tcPr>
          <w:p w14:paraId="48E0DD29" w14:textId="25CABC02" w:rsidR="0063567C" w:rsidRPr="00917BE6" w:rsidRDefault="007A6348" w:rsidP="00DC0EA8">
            <w:pPr>
              <w:spacing w:line="240" w:lineRule="auto"/>
              <w:rPr>
                <w:rFonts w:ascii="Times New Roman" w:hAnsi="Times New Roman" w:cs="Times New Roman"/>
                <w:color w:val="222222"/>
                <w:sz w:val="24"/>
                <w:szCs w:val="24"/>
                <w:shd w:val="clear" w:color="auto" w:fill="FFFFFF"/>
              </w:rPr>
            </w:pPr>
            <w:r w:rsidRPr="00917BE6">
              <w:rPr>
                <w:rFonts w:ascii="Times New Roman" w:eastAsia="Times New Roman" w:hAnsi="Times New Roman" w:cs="Times New Roman"/>
                <w:color w:val="222222"/>
                <w:sz w:val="24"/>
                <w:szCs w:val="24"/>
              </w:rPr>
              <w:t>Discutarea unor solicitări de finanțare suplimentare la planul de lucru. Raportor - Centrul PAS</w:t>
            </w:r>
          </w:p>
        </w:tc>
        <w:tc>
          <w:tcPr>
            <w:tcW w:w="7560" w:type="dxa"/>
            <w:shd w:val="clear" w:color="auto" w:fill="FFFFFF" w:themeFill="background1"/>
          </w:tcPr>
          <w:p w14:paraId="0D4B7B15" w14:textId="759211B6" w:rsidR="00447D30" w:rsidRPr="00917BE6" w:rsidRDefault="00E05DC7" w:rsidP="00213545">
            <w:pPr>
              <w:rPr>
                <w:rFonts w:ascii="Times New Roman" w:hAnsi="Times New Roman" w:cs="Times New Roman"/>
                <w:color w:val="222222"/>
                <w:sz w:val="24"/>
                <w:szCs w:val="24"/>
                <w:shd w:val="clear" w:color="auto" w:fill="FFFFFF"/>
              </w:rPr>
            </w:pPr>
            <w:r w:rsidRPr="00917BE6">
              <w:rPr>
                <w:rFonts w:ascii="Times New Roman" w:hAnsi="Times New Roman" w:cs="Times New Roman"/>
                <w:color w:val="222222"/>
                <w:sz w:val="24"/>
                <w:szCs w:val="24"/>
                <w:shd w:val="clear" w:color="auto" w:fill="FFFFFF"/>
              </w:rPr>
              <w:t xml:space="preserve">D-n Cotelnic a informat că Centrul PAS are două solicitări de finanțare: una din partea sistemului penitenciar pentru reparația blocului de </w:t>
            </w:r>
            <w:proofErr w:type="spellStart"/>
            <w:r w:rsidRPr="00917BE6">
              <w:rPr>
                <w:rFonts w:ascii="Times New Roman" w:hAnsi="Times New Roman" w:cs="Times New Roman"/>
                <w:color w:val="222222"/>
                <w:sz w:val="24"/>
                <w:szCs w:val="24"/>
                <w:shd w:val="clear" w:color="auto" w:fill="FFFFFF"/>
              </w:rPr>
              <w:t>ftiziatrie</w:t>
            </w:r>
            <w:proofErr w:type="spellEnd"/>
            <w:r w:rsidRPr="00917BE6">
              <w:rPr>
                <w:rFonts w:ascii="Times New Roman" w:hAnsi="Times New Roman" w:cs="Times New Roman"/>
                <w:color w:val="222222"/>
                <w:sz w:val="24"/>
                <w:szCs w:val="24"/>
                <w:shd w:val="clear" w:color="auto" w:fill="FFFFFF"/>
              </w:rPr>
              <w:t>,  utilizarea surselor financiare se propune din linia destinată fortificării laboratorului din sistemul penitenciar. Cealaltă solicitare provine din partea Spitalului Clinic de Boli Infecțioase "Toma Ciorbă", pentru achiziționarea a trei computere destinate unității de coordonare PN HIV, în scopul descentralizării tratamentului ARV. Se solicită procurarea computerelor din linia destinată descentralizării tratamentului ARV și dotării cabinetelor noi.</w:t>
            </w:r>
          </w:p>
          <w:p w14:paraId="23BD7EBE" w14:textId="77777777" w:rsidR="00447D30" w:rsidRPr="00917BE6" w:rsidRDefault="00447D30" w:rsidP="00213545">
            <w:pPr>
              <w:rPr>
                <w:rFonts w:ascii="Times New Roman" w:hAnsi="Times New Roman" w:cs="Times New Roman"/>
                <w:sz w:val="24"/>
                <w:szCs w:val="24"/>
              </w:rPr>
            </w:pPr>
          </w:p>
        </w:tc>
      </w:tr>
      <w:tr w:rsidR="0063567C" w:rsidRPr="00917BE6" w14:paraId="7F581D1A" w14:textId="77777777" w:rsidTr="00213545">
        <w:trPr>
          <w:trHeight w:val="503"/>
        </w:trPr>
        <w:tc>
          <w:tcPr>
            <w:tcW w:w="2538" w:type="dxa"/>
            <w:shd w:val="clear" w:color="auto" w:fill="FFFFFF" w:themeFill="background1"/>
          </w:tcPr>
          <w:p w14:paraId="0DE3A4BE" w14:textId="77777777" w:rsidR="0063567C" w:rsidRPr="00917BE6"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917BE6">
              <w:rPr>
                <w:rFonts w:ascii="Times New Roman" w:eastAsia="Times New Roman" w:hAnsi="Times New Roman" w:cs="Times New Roman"/>
                <w:b/>
                <w:sz w:val="24"/>
                <w:szCs w:val="24"/>
              </w:rPr>
              <w:t>Decizii/recomandări:</w:t>
            </w:r>
          </w:p>
        </w:tc>
        <w:tc>
          <w:tcPr>
            <w:tcW w:w="7560" w:type="dxa"/>
            <w:shd w:val="clear" w:color="auto" w:fill="FFFFFF" w:themeFill="background1"/>
          </w:tcPr>
          <w:p w14:paraId="48D06FA6" w14:textId="1D4E8AC1" w:rsidR="0063567C" w:rsidRPr="00917BE6" w:rsidRDefault="0063567C" w:rsidP="00BC1D99">
            <w:pPr>
              <w:spacing w:line="240" w:lineRule="auto"/>
              <w:rPr>
                <w:rFonts w:ascii="Times New Roman" w:hAnsi="Times New Roman" w:cs="Times New Roman"/>
                <w:sz w:val="24"/>
                <w:szCs w:val="24"/>
              </w:rPr>
            </w:pPr>
            <w:r w:rsidRPr="00917BE6">
              <w:rPr>
                <w:rFonts w:ascii="Times New Roman" w:hAnsi="Times New Roman" w:cs="Times New Roman"/>
                <w:sz w:val="24"/>
                <w:szCs w:val="24"/>
              </w:rPr>
              <w:t xml:space="preserve">S-a aprobat: </w:t>
            </w:r>
            <w:r w:rsidR="00E05DC7" w:rsidRPr="00917BE6">
              <w:rPr>
                <w:rFonts w:ascii="Times New Roman" w:hAnsi="Times New Roman" w:cs="Times New Roman"/>
                <w:sz w:val="24"/>
                <w:szCs w:val="24"/>
              </w:rPr>
              <w:t xml:space="preserve">Grupul de lucru a decis să aprobe utilizarea surselor financiare pentru reparația blocului de </w:t>
            </w:r>
            <w:proofErr w:type="spellStart"/>
            <w:r w:rsidR="00E05DC7" w:rsidRPr="00917BE6">
              <w:rPr>
                <w:rFonts w:ascii="Times New Roman" w:hAnsi="Times New Roman" w:cs="Times New Roman"/>
                <w:sz w:val="24"/>
                <w:szCs w:val="24"/>
              </w:rPr>
              <w:t>ftiziatrie</w:t>
            </w:r>
            <w:proofErr w:type="spellEnd"/>
            <w:r w:rsidR="00E05DC7" w:rsidRPr="00917BE6">
              <w:rPr>
                <w:rFonts w:ascii="Times New Roman" w:hAnsi="Times New Roman" w:cs="Times New Roman"/>
                <w:sz w:val="24"/>
                <w:szCs w:val="24"/>
              </w:rPr>
              <w:t xml:space="preserve"> din sistemul penitenciar, din linia de buget destinată fortificării laboratorului sistemului penitenciar. De asemenea, s-a aprobat achiziționarea a trei computere pentru unitatea PN HIV, utilizând sursele financiare din linia destinată descentralizării tratamentului ARV și dotării cabinetelor noi.</w:t>
            </w:r>
          </w:p>
        </w:tc>
      </w:tr>
      <w:tr w:rsidR="0063567C" w:rsidRPr="00917BE6" w14:paraId="6D2B0075" w14:textId="77777777" w:rsidTr="00213545">
        <w:trPr>
          <w:trHeight w:val="503"/>
        </w:trPr>
        <w:tc>
          <w:tcPr>
            <w:tcW w:w="2538" w:type="dxa"/>
            <w:shd w:val="clear" w:color="auto" w:fill="8EAADB" w:themeFill="accent1" w:themeFillTint="99"/>
          </w:tcPr>
          <w:p w14:paraId="72615A90" w14:textId="77777777" w:rsidR="0063567C" w:rsidRPr="00917BE6"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917BE6">
              <w:rPr>
                <w:rFonts w:ascii="Times New Roman" w:eastAsia="Times New Roman" w:hAnsi="Times New Roman" w:cs="Times New Roman"/>
                <w:b/>
                <w:sz w:val="24"/>
                <w:szCs w:val="24"/>
              </w:rPr>
              <w:t>Subiectul # 4</w:t>
            </w:r>
          </w:p>
        </w:tc>
        <w:tc>
          <w:tcPr>
            <w:tcW w:w="7560" w:type="dxa"/>
            <w:shd w:val="clear" w:color="auto" w:fill="8EAADB" w:themeFill="accent1" w:themeFillTint="99"/>
          </w:tcPr>
          <w:p w14:paraId="1BDC4AB7" w14:textId="77777777" w:rsidR="0063567C" w:rsidRPr="00917BE6" w:rsidRDefault="0063567C" w:rsidP="00213545">
            <w:pPr>
              <w:rPr>
                <w:rFonts w:ascii="Times New Roman" w:hAnsi="Times New Roman" w:cs="Times New Roman"/>
                <w:sz w:val="24"/>
                <w:szCs w:val="24"/>
              </w:rPr>
            </w:pPr>
            <w:r w:rsidRPr="00917BE6">
              <w:rPr>
                <w:rFonts w:ascii="Times New Roman" w:eastAsia="Times New Roman" w:hAnsi="Times New Roman" w:cs="Times New Roman"/>
                <w:b/>
                <w:sz w:val="24"/>
                <w:szCs w:val="24"/>
              </w:rPr>
              <w:t>Context și dezbateri (opțiuni/propuneri din partea participanților)</w:t>
            </w:r>
          </w:p>
        </w:tc>
      </w:tr>
      <w:tr w:rsidR="0063567C" w:rsidRPr="00917BE6" w14:paraId="69474614" w14:textId="77777777" w:rsidTr="00213545">
        <w:trPr>
          <w:trHeight w:val="503"/>
        </w:trPr>
        <w:tc>
          <w:tcPr>
            <w:tcW w:w="2538" w:type="dxa"/>
            <w:shd w:val="clear" w:color="auto" w:fill="FFFFFF" w:themeFill="background1"/>
          </w:tcPr>
          <w:p w14:paraId="25BD6844" w14:textId="3877B537" w:rsidR="0063567C" w:rsidRPr="00917BE6" w:rsidRDefault="00000C68" w:rsidP="00DC0EA8">
            <w:pPr>
              <w:spacing w:line="240" w:lineRule="auto"/>
              <w:rPr>
                <w:rFonts w:ascii="Times New Roman" w:eastAsia="Times New Roman" w:hAnsi="Times New Roman" w:cs="Times New Roman"/>
                <w:bCs/>
                <w:sz w:val="24"/>
                <w:szCs w:val="24"/>
              </w:rPr>
            </w:pPr>
            <w:r w:rsidRPr="00917BE6">
              <w:rPr>
                <w:rFonts w:ascii="Times New Roman" w:eastAsia="Times New Roman" w:hAnsi="Times New Roman" w:cs="Times New Roman"/>
                <w:bCs/>
                <w:sz w:val="24"/>
                <w:szCs w:val="24"/>
              </w:rPr>
              <w:t>Finanțare pentru mentenanța 1C și salarizarea specialiștilor IT în 2025</w:t>
            </w:r>
          </w:p>
        </w:tc>
        <w:tc>
          <w:tcPr>
            <w:tcW w:w="7560" w:type="dxa"/>
            <w:shd w:val="clear" w:color="auto" w:fill="FFFFFF" w:themeFill="background1"/>
          </w:tcPr>
          <w:p w14:paraId="4D4ADB79" w14:textId="2B72ABA4" w:rsidR="004A4941" w:rsidRPr="00917BE6" w:rsidRDefault="004A4941" w:rsidP="004A4941">
            <w:pPr>
              <w:rPr>
                <w:rFonts w:ascii="Times New Roman" w:hAnsi="Times New Roman" w:cs="Times New Roman"/>
                <w:sz w:val="24"/>
                <w:szCs w:val="24"/>
              </w:rPr>
            </w:pPr>
            <w:r w:rsidRPr="00917BE6">
              <w:rPr>
                <w:rFonts w:ascii="Times New Roman" w:hAnsi="Times New Roman" w:cs="Times New Roman"/>
                <w:sz w:val="24"/>
                <w:szCs w:val="24"/>
              </w:rPr>
              <w:t xml:space="preserve">D-l </w:t>
            </w:r>
            <w:proofErr w:type="spellStart"/>
            <w:r w:rsidRPr="00917BE6">
              <w:rPr>
                <w:rFonts w:ascii="Times New Roman" w:hAnsi="Times New Roman" w:cs="Times New Roman"/>
                <w:sz w:val="24"/>
                <w:szCs w:val="24"/>
              </w:rPr>
              <w:t>Climasevschii</w:t>
            </w:r>
            <w:proofErr w:type="spellEnd"/>
            <w:r w:rsidRPr="00917BE6">
              <w:rPr>
                <w:rFonts w:ascii="Times New Roman" w:hAnsi="Times New Roman" w:cs="Times New Roman"/>
                <w:sz w:val="24"/>
                <w:szCs w:val="24"/>
              </w:rPr>
              <w:t xml:space="preserve"> a informat că PN HIV are un contract anual pentru mentenanța sistemului informațional în prevenire 1C. S-a propus ca achitarea pentru serviciile de mentenanță să fie efectuată pentru un an integral</w:t>
            </w:r>
            <w:r w:rsidR="00D35CD9" w:rsidRPr="00917BE6">
              <w:rPr>
                <w:rFonts w:ascii="Times New Roman" w:hAnsi="Times New Roman" w:cs="Times New Roman"/>
                <w:sz w:val="24"/>
                <w:szCs w:val="24"/>
              </w:rPr>
              <w:t xml:space="preserve"> 2025</w:t>
            </w:r>
            <w:r w:rsidRPr="00917BE6">
              <w:rPr>
                <w:rFonts w:ascii="Times New Roman" w:hAnsi="Times New Roman" w:cs="Times New Roman"/>
                <w:sz w:val="24"/>
                <w:szCs w:val="24"/>
              </w:rPr>
              <w:t>, în loc de plăți lunare.</w:t>
            </w:r>
          </w:p>
          <w:p w14:paraId="652576B1" w14:textId="4BD29D61" w:rsidR="0063567C" w:rsidRPr="00917BE6" w:rsidRDefault="004A4941" w:rsidP="004A4941">
            <w:pPr>
              <w:rPr>
                <w:rFonts w:ascii="Times New Roman" w:hAnsi="Times New Roman" w:cs="Times New Roman"/>
                <w:sz w:val="24"/>
                <w:szCs w:val="24"/>
              </w:rPr>
            </w:pPr>
            <w:r w:rsidRPr="00917BE6">
              <w:rPr>
                <w:rFonts w:ascii="Times New Roman" w:hAnsi="Times New Roman" w:cs="Times New Roman"/>
                <w:sz w:val="24"/>
                <w:szCs w:val="24"/>
              </w:rPr>
              <w:t xml:space="preserve">A doua solicitare se referă la componenta IT: în prezent, doi specialiști sunt finanțați din Fondul Global pentru suport IT – Valeriu Rusu din cadrul PN HIV și Leonid </w:t>
            </w:r>
            <w:proofErr w:type="spellStart"/>
            <w:r w:rsidRPr="00917BE6">
              <w:rPr>
                <w:rFonts w:ascii="Times New Roman" w:hAnsi="Times New Roman" w:cs="Times New Roman"/>
                <w:sz w:val="24"/>
                <w:szCs w:val="24"/>
              </w:rPr>
              <w:t>Gorodnicev</w:t>
            </w:r>
            <w:proofErr w:type="spellEnd"/>
            <w:r w:rsidRPr="00917BE6">
              <w:rPr>
                <w:rFonts w:ascii="Times New Roman" w:hAnsi="Times New Roman" w:cs="Times New Roman"/>
                <w:sz w:val="24"/>
                <w:szCs w:val="24"/>
              </w:rPr>
              <w:t xml:space="preserve"> de la TR. Propunerea este de a continua susținerea financiară a acestora și în anul 2025.</w:t>
            </w:r>
          </w:p>
        </w:tc>
      </w:tr>
      <w:tr w:rsidR="0063567C" w:rsidRPr="00917BE6" w14:paraId="6A13D393" w14:textId="77777777" w:rsidTr="00213545">
        <w:trPr>
          <w:trHeight w:val="503"/>
        </w:trPr>
        <w:tc>
          <w:tcPr>
            <w:tcW w:w="2538" w:type="dxa"/>
            <w:shd w:val="clear" w:color="auto" w:fill="FFFFFF" w:themeFill="background1"/>
          </w:tcPr>
          <w:p w14:paraId="6E586F0A" w14:textId="77777777" w:rsidR="0063567C" w:rsidRPr="00917BE6"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917BE6">
              <w:rPr>
                <w:rFonts w:ascii="Times New Roman" w:eastAsia="Times New Roman" w:hAnsi="Times New Roman" w:cs="Times New Roman"/>
                <w:b/>
                <w:sz w:val="24"/>
                <w:szCs w:val="24"/>
              </w:rPr>
              <w:t>Decizii/recomandări:</w:t>
            </w:r>
          </w:p>
        </w:tc>
        <w:tc>
          <w:tcPr>
            <w:tcW w:w="7560" w:type="dxa"/>
            <w:shd w:val="clear" w:color="auto" w:fill="FFFFFF" w:themeFill="background1"/>
          </w:tcPr>
          <w:p w14:paraId="086056C2" w14:textId="0C415C59" w:rsidR="004A4941" w:rsidRPr="00917BE6" w:rsidRDefault="004A4941" w:rsidP="004A4941">
            <w:pPr>
              <w:rPr>
                <w:rFonts w:ascii="Times New Roman" w:hAnsi="Times New Roman" w:cs="Times New Roman"/>
                <w:sz w:val="24"/>
                <w:szCs w:val="24"/>
              </w:rPr>
            </w:pPr>
            <w:r w:rsidRPr="00917BE6">
              <w:rPr>
                <w:rFonts w:ascii="Times New Roman" w:hAnsi="Times New Roman" w:cs="Times New Roman"/>
                <w:sz w:val="24"/>
                <w:szCs w:val="24"/>
              </w:rPr>
              <w:t>Se aproba achitarea anuală pentru mentenanța sistemului informațional în prevenire 1C în cadrul PN HIV pentru 2025.</w:t>
            </w:r>
          </w:p>
          <w:p w14:paraId="48DD3A56" w14:textId="72ED14BC" w:rsidR="0063567C" w:rsidRPr="00917BE6" w:rsidRDefault="004A4941" w:rsidP="004A4941">
            <w:pPr>
              <w:rPr>
                <w:rFonts w:ascii="Times New Roman" w:hAnsi="Times New Roman" w:cs="Times New Roman"/>
                <w:sz w:val="24"/>
                <w:szCs w:val="24"/>
              </w:rPr>
            </w:pPr>
            <w:r w:rsidRPr="00917BE6">
              <w:rPr>
                <w:rFonts w:ascii="Times New Roman" w:hAnsi="Times New Roman" w:cs="Times New Roman"/>
                <w:sz w:val="24"/>
                <w:szCs w:val="24"/>
              </w:rPr>
              <w:t xml:space="preserve">Se aproba salarizarea specialiștilor IT, Valeriu Rusu (PN HIV) și Leonid </w:t>
            </w:r>
            <w:proofErr w:type="spellStart"/>
            <w:r w:rsidRPr="00917BE6">
              <w:rPr>
                <w:rFonts w:ascii="Times New Roman" w:hAnsi="Times New Roman" w:cs="Times New Roman"/>
                <w:sz w:val="24"/>
                <w:szCs w:val="24"/>
              </w:rPr>
              <w:t>Gorodnicev</w:t>
            </w:r>
            <w:proofErr w:type="spellEnd"/>
            <w:r w:rsidRPr="00917BE6">
              <w:rPr>
                <w:rFonts w:ascii="Times New Roman" w:hAnsi="Times New Roman" w:cs="Times New Roman"/>
                <w:sz w:val="24"/>
                <w:szCs w:val="24"/>
              </w:rPr>
              <w:t xml:space="preserve"> (TR), pentru anul 2025, asigurând continuitatea suportului IT necesar.</w:t>
            </w:r>
          </w:p>
        </w:tc>
      </w:tr>
      <w:tr w:rsidR="0063567C" w:rsidRPr="00917BE6" w14:paraId="528A7B2D" w14:textId="77777777" w:rsidTr="00213545">
        <w:trPr>
          <w:trHeight w:val="503"/>
        </w:trPr>
        <w:tc>
          <w:tcPr>
            <w:tcW w:w="2538" w:type="dxa"/>
            <w:shd w:val="clear" w:color="auto" w:fill="8EAADB" w:themeFill="accent1" w:themeFillTint="99"/>
          </w:tcPr>
          <w:p w14:paraId="15A8A28B" w14:textId="77777777" w:rsidR="0063567C" w:rsidRPr="00917BE6"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917BE6">
              <w:rPr>
                <w:rFonts w:ascii="Times New Roman" w:eastAsia="Times New Roman" w:hAnsi="Times New Roman" w:cs="Times New Roman"/>
                <w:b/>
                <w:sz w:val="24"/>
                <w:szCs w:val="24"/>
              </w:rPr>
              <w:t>Subiectul # 5</w:t>
            </w:r>
          </w:p>
        </w:tc>
        <w:tc>
          <w:tcPr>
            <w:tcW w:w="7560" w:type="dxa"/>
            <w:shd w:val="clear" w:color="auto" w:fill="8EAADB" w:themeFill="accent1" w:themeFillTint="99"/>
          </w:tcPr>
          <w:p w14:paraId="017076CE" w14:textId="77777777" w:rsidR="0063567C" w:rsidRPr="00917BE6" w:rsidRDefault="0063567C" w:rsidP="00213545">
            <w:pPr>
              <w:rPr>
                <w:rFonts w:ascii="Times New Roman" w:hAnsi="Times New Roman" w:cs="Times New Roman"/>
                <w:sz w:val="24"/>
                <w:szCs w:val="24"/>
              </w:rPr>
            </w:pPr>
            <w:r w:rsidRPr="00917BE6">
              <w:rPr>
                <w:rFonts w:ascii="Times New Roman" w:eastAsia="Times New Roman" w:hAnsi="Times New Roman" w:cs="Times New Roman"/>
                <w:b/>
                <w:sz w:val="24"/>
                <w:szCs w:val="24"/>
              </w:rPr>
              <w:t>Context și dezbateri (opțiuni/propuneri din partea participanților)</w:t>
            </w:r>
          </w:p>
        </w:tc>
      </w:tr>
      <w:tr w:rsidR="0063567C" w:rsidRPr="00917BE6" w14:paraId="12E88387" w14:textId="77777777" w:rsidTr="007E6BC3">
        <w:trPr>
          <w:trHeight w:val="3446"/>
        </w:trPr>
        <w:tc>
          <w:tcPr>
            <w:tcW w:w="2538" w:type="dxa"/>
            <w:shd w:val="clear" w:color="auto" w:fill="FFFFFF" w:themeFill="background1"/>
          </w:tcPr>
          <w:p w14:paraId="4C8126C7" w14:textId="54780731" w:rsidR="0063567C" w:rsidRPr="00917BE6" w:rsidRDefault="00C00700" w:rsidP="007E6BC3">
            <w:pPr>
              <w:spacing w:line="240" w:lineRule="auto"/>
              <w:rPr>
                <w:rFonts w:ascii="Times New Roman" w:hAnsi="Times New Roman" w:cs="Times New Roman"/>
                <w:color w:val="222222"/>
                <w:sz w:val="24"/>
                <w:szCs w:val="24"/>
              </w:rPr>
            </w:pPr>
            <w:r w:rsidRPr="00917BE6">
              <w:rPr>
                <w:rFonts w:ascii="Times New Roman" w:hAnsi="Times New Roman" w:cs="Times New Roman"/>
                <w:color w:val="222222"/>
                <w:sz w:val="24"/>
                <w:szCs w:val="24"/>
              </w:rPr>
              <w:lastRenderedPageBreak/>
              <w:t>Acordarea pachetului atractiv pentru BSB și LS din sursele FG în componenta HIV în 2025</w:t>
            </w:r>
          </w:p>
        </w:tc>
        <w:tc>
          <w:tcPr>
            <w:tcW w:w="7560" w:type="dxa"/>
            <w:shd w:val="clear" w:color="auto" w:fill="FFFFFF" w:themeFill="background1"/>
          </w:tcPr>
          <w:p w14:paraId="11B975CA" w14:textId="5CADE4C2" w:rsidR="0063567C" w:rsidRPr="00917BE6" w:rsidRDefault="00C00700" w:rsidP="00213545">
            <w:pPr>
              <w:rPr>
                <w:rFonts w:ascii="Times New Roman" w:hAnsi="Times New Roman" w:cs="Times New Roman"/>
                <w:sz w:val="24"/>
                <w:szCs w:val="24"/>
              </w:rPr>
            </w:pPr>
            <w:r w:rsidRPr="00917BE6">
              <w:rPr>
                <w:rFonts w:ascii="Times New Roman" w:hAnsi="Times New Roman" w:cs="Times New Roman"/>
                <w:sz w:val="24"/>
                <w:szCs w:val="24"/>
              </w:rPr>
              <w:t xml:space="preserve">D-n </w:t>
            </w:r>
            <w:proofErr w:type="spellStart"/>
            <w:r w:rsidR="006203F6" w:rsidRPr="00917BE6">
              <w:rPr>
                <w:rFonts w:ascii="Times New Roman" w:hAnsi="Times New Roman" w:cs="Times New Roman"/>
                <w:sz w:val="24"/>
                <w:szCs w:val="24"/>
              </w:rPr>
              <w:t>Zorila</w:t>
            </w:r>
            <w:proofErr w:type="spellEnd"/>
            <w:r w:rsidR="006203F6" w:rsidRPr="00917BE6">
              <w:rPr>
                <w:rFonts w:ascii="Times New Roman" w:hAnsi="Times New Roman" w:cs="Times New Roman"/>
                <w:sz w:val="24"/>
                <w:szCs w:val="24"/>
              </w:rPr>
              <w:t xml:space="preserve"> </w:t>
            </w:r>
            <w:r w:rsidRPr="00917BE6">
              <w:rPr>
                <w:rFonts w:ascii="Times New Roman" w:hAnsi="Times New Roman" w:cs="Times New Roman"/>
                <w:sz w:val="24"/>
                <w:szCs w:val="24"/>
              </w:rPr>
              <w:t xml:space="preserve">a informat că pachetul </w:t>
            </w:r>
            <w:r w:rsidR="004028D2" w:rsidRPr="00917BE6">
              <w:rPr>
                <w:rFonts w:ascii="Times New Roman" w:hAnsi="Times New Roman" w:cs="Times New Roman"/>
                <w:sz w:val="24"/>
                <w:szCs w:val="24"/>
              </w:rPr>
              <w:t>suplimentar</w:t>
            </w:r>
            <w:r w:rsidRPr="00917BE6">
              <w:rPr>
                <w:rFonts w:ascii="Times New Roman" w:hAnsi="Times New Roman" w:cs="Times New Roman"/>
                <w:sz w:val="24"/>
                <w:szCs w:val="24"/>
              </w:rPr>
              <w:t xml:space="preserve"> pentru BSB și LS constă </w:t>
            </w:r>
            <w:r w:rsidR="006203F6" w:rsidRPr="00917BE6">
              <w:rPr>
                <w:rFonts w:ascii="Times New Roman" w:hAnsi="Times New Roman" w:cs="Times New Roman"/>
                <w:sz w:val="24"/>
                <w:szCs w:val="24"/>
              </w:rPr>
              <w:t xml:space="preserve">din </w:t>
            </w:r>
            <w:r w:rsidRPr="00917BE6">
              <w:rPr>
                <w:rFonts w:ascii="Times New Roman" w:hAnsi="Times New Roman" w:cs="Times New Roman"/>
                <w:sz w:val="24"/>
                <w:szCs w:val="24"/>
              </w:rPr>
              <w:t>două consultații medicale și patru investigații de laborator pentru ITS</w:t>
            </w:r>
            <w:r w:rsidR="00D35CD9" w:rsidRPr="00917BE6">
              <w:rPr>
                <w:rFonts w:ascii="Times New Roman" w:hAnsi="Times New Roman" w:cs="Times New Roman"/>
                <w:sz w:val="24"/>
                <w:szCs w:val="24"/>
              </w:rPr>
              <w:t xml:space="preserve"> inclusiv tratament ITS pentru cei </w:t>
            </w:r>
            <w:proofErr w:type="spellStart"/>
            <w:r w:rsidR="00D35CD9" w:rsidRPr="00917BE6">
              <w:rPr>
                <w:rFonts w:ascii="Times New Roman" w:hAnsi="Times New Roman" w:cs="Times New Roman"/>
                <w:sz w:val="24"/>
                <w:szCs w:val="24"/>
              </w:rPr>
              <w:t>depistati</w:t>
            </w:r>
            <w:proofErr w:type="spellEnd"/>
            <w:r w:rsidR="00D35CD9" w:rsidRPr="00917BE6">
              <w:rPr>
                <w:rFonts w:ascii="Times New Roman" w:hAnsi="Times New Roman" w:cs="Times New Roman"/>
                <w:sz w:val="24"/>
                <w:szCs w:val="24"/>
              </w:rPr>
              <w:t xml:space="preserve"> pozitivi.</w:t>
            </w:r>
            <w:r w:rsidRPr="00917BE6">
              <w:rPr>
                <w:rFonts w:ascii="Times New Roman" w:hAnsi="Times New Roman" w:cs="Times New Roman"/>
                <w:sz w:val="24"/>
                <w:szCs w:val="24"/>
              </w:rPr>
              <w:t xml:space="preserve"> Costurile</w:t>
            </w:r>
            <w:r w:rsidR="004028D2" w:rsidRPr="00917BE6">
              <w:rPr>
                <w:rFonts w:ascii="Times New Roman" w:hAnsi="Times New Roman" w:cs="Times New Roman"/>
                <w:sz w:val="24"/>
                <w:szCs w:val="24"/>
              </w:rPr>
              <w:t xml:space="preserve"> per beneficiar</w:t>
            </w:r>
            <w:r w:rsidRPr="00917BE6">
              <w:rPr>
                <w:rFonts w:ascii="Times New Roman" w:hAnsi="Times New Roman" w:cs="Times New Roman"/>
                <w:sz w:val="24"/>
                <w:szCs w:val="24"/>
              </w:rPr>
              <w:t xml:space="preserve"> </w:t>
            </w:r>
            <w:r w:rsidR="004028D2" w:rsidRPr="00917BE6">
              <w:rPr>
                <w:rFonts w:ascii="Times New Roman" w:hAnsi="Times New Roman" w:cs="Times New Roman"/>
                <w:sz w:val="24"/>
                <w:szCs w:val="24"/>
              </w:rPr>
              <w:t xml:space="preserve">in 2024 au fost </w:t>
            </w:r>
            <w:r w:rsidRPr="00917BE6">
              <w:rPr>
                <w:rFonts w:ascii="Times New Roman" w:hAnsi="Times New Roman" w:cs="Times New Roman"/>
                <w:sz w:val="24"/>
                <w:szCs w:val="24"/>
              </w:rPr>
              <w:t xml:space="preserve">de 180 lei pentru cele două consultații. În urma modificărilor aprobate prin Hotărârea de Guvern din iulie 2024, costul consultației primare este de 200 lei, iar al consultației secundare – 90 lei. </w:t>
            </w:r>
            <w:r w:rsidR="006203F6" w:rsidRPr="00917BE6">
              <w:rPr>
                <w:rFonts w:ascii="Times New Roman" w:hAnsi="Times New Roman" w:cs="Times New Roman"/>
                <w:sz w:val="24"/>
                <w:szCs w:val="24"/>
              </w:rPr>
              <w:t xml:space="preserve">Din cauza că resursele financiare alocate pentru acest pachet de servicii în buget pentru anii 2025-2026 este în mărime de 180 lei pentru două consultații medicale IP </w:t>
            </w:r>
            <w:r w:rsidRPr="00917BE6">
              <w:rPr>
                <w:rFonts w:ascii="Times New Roman" w:hAnsi="Times New Roman" w:cs="Times New Roman"/>
                <w:sz w:val="24"/>
                <w:szCs w:val="24"/>
              </w:rPr>
              <w:t>UCIMP</w:t>
            </w:r>
            <w:r w:rsidR="006203F6" w:rsidRPr="00917BE6">
              <w:rPr>
                <w:rFonts w:ascii="Times New Roman" w:hAnsi="Times New Roman" w:cs="Times New Roman"/>
                <w:sz w:val="24"/>
                <w:szCs w:val="24"/>
              </w:rPr>
              <w:t xml:space="preserve"> DS propune spre discuție acest subiect cu toți actorii din domeniu</w:t>
            </w:r>
            <w:r w:rsidR="004028D2" w:rsidRPr="00917BE6">
              <w:rPr>
                <w:rFonts w:ascii="Times New Roman" w:hAnsi="Times New Roman" w:cs="Times New Roman"/>
                <w:sz w:val="24"/>
                <w:szCs w:val="24"/>
              </w:rPr>
              <w:t>.</w:t>
            </w:r>
          </w:p>
        </w:tc>
      </w:tr>
      <w:tr w:rsidR="0063567C" w:rsidRPr="00917BE6" w14:paraId="3DB3E70E" w14:textId="77777777" w:rsidTr="00213545">
        <w:trPr>
          <w:trHeight w:val="503"/>
        </w:trPr>
        <w:tc>
          <w:tcPr>
            <w:tcW w:w="2538" w:type="dxa"/>
            <w:shd w:val="clear" w:color="auto" w:fill="FFFFFF" w:themeFill="background1"/>
          </w:tcPr>
          <w:p w14:paraId="7D0A8DE8" w14:textId="77777777" w:rsidR="0063567C" w:rsidRPr="00917BE6"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917BE6">
              <w:rPr>
                <w:rFonts w:ascii="Times New Roman" w:eastAsia="Times New Roman" w:hAnsi="Times New Roman" w:cs="Times New Roman"/>
                <w:b/>
                <w:sz w:val="24"/>
                <w:szCs w:val="24"/>
              </w:rPr>
              <w:t>Decizii/recomandări:</w:t>
            </w:r>
          </w:p>
        </w:tc>
        <w:tc>
          <w:tcPr>
            <w:tcW w:w="7560" w:type="dxa"/>
            <w:shd w:val="clear" w:color="auto" w:fill="FFFFFF" w:themeFill="background1"/>
          </w:tcPr>
          <w:p w14:paraId="0FE240C8" w14:textId="06EFC7FC" w:rsidR="004028D2" w:rsidRPr="00917BE6" w:rsidRDefault="0063567C" w:rsidP="004028D2">
            <w:pPr>
              <w:pBdr>
                <w:top w:val="nil"/>
                <w:left w:val="nil"/>
                <w:bottom w:val="nil"/>
                <w:right w:val="nil"/>
                <w:between w:val="nil"/>
              </w:pBdr>
              <w:rPr>
                <w:rFonts w:ascii="Times New Roman" w:hAnsi="Times New Roman" w:cs="Times New Roman"/>
                <w:sz w:val="24"/>
                <w:szCs w:val="24"/>
              </w:rPr>
            </w:pPr>
            <w:r w:rsidRPr="00917BE6">
              <w:rPr>
                <w:rFonts w:ascii="Times New Roman" w:hAnsi="Times New Roman" w:cs="Times New Roman"/>
                <w:sz w:val="24"/>
                <w:szCs w:val="24"/>
              </w:rPr>
              <w:t>S-a aprobat</w:t>
            </w:r>
            <w:r w:rsidR="009727E5" w:rsidRPr="00917BE6">
              <w:rPr>
                <w:rFonts w:ascii="Times New Roman" w:hAnsi="Times New Roman" w:cs="Times New Roman"/>
                <w:sz w:val="24"/>
                <w:szCs w:val="24"/>
              </w:rPr>
              <w:t>:</w:t>
            </w:r>
            <w:r w:rsidR="004028D2" w:rsidRPr="00917BE6">
              <w:rPr>
                <w:rFonts w:ascii="Times New Roman" w:hAnsi="Times New Roman" w:cs="Times New Roman"/>
                <w:sz w:val="24"/>
                <w:szCs w:val="24"/>
              </w:rPr>
              <w:t xml:space="preserve"> Se aprobă acordarea pachetului atractiv pentru BSB și LS, care include:</w:t>
            </w:r>
          </w:p>
          <w:p w14:paraId="75DBF01A" w14:textId="77777777" w:rsidR="004028D2" w:rsidRPr="00917BE6" w:rsidRDefault="004028D2" w:rsidP="004028D2">
            <w:pPr>
              <w:pBdr>
                <w:top w:val="nil"/>
                <w:left w:val="nil"/>
                <w:bottom w:val="nil"/>
                <w:right w:val="nil"/>
                <w:between w:val="nil"/>
              </w:pBdr>
              <w:rPr>
                <w:rFonts w:ascii="Times New Roman" w:hAnsi="Times New Roman" w:cs="Times New Roman"/>
                <w:sz w:val="24"/>
                <w:szCs w:val="24"/>
              </w:rPr>
            </w:pPr>
            <w:r w:rsidRPr="00917BE6">
              <w:rPr>
                <w:rFonts w:ascii="Times New Roman" w:hAnsi="Times New Roman" w:cs="Times New Roman"/>
                <w:sz w:val="24"/>
                <w:szCs w:val="24"/>
              </w:rPr>
              <w:t>Două consultații medicale:</w:t>
            </w:r>
          </w:p>
          <w:p w14:paraId="1196FF2C" w14:textId="77777777" w:rsidR="004028D2" w:rsidRPr="00917BE6" w:rsidRDefault="004028D2" w:rsidP="004028D2">
            <w:pPr>
              <w:pBdr>
                <w:top w:val="nil"/>
                <w:left w:val="nil"/>
                <w:bottom w:val="nil"/>
                <w:right w:val="nil"/>
                <w:between w:val="nil"/>
              </w:pBdr>
              <w:rPr>
                <w:rFonts w:ascii="Times New Roman" w:hAnsi="Times New Roman" w:cs="Times New Roman"/>
                <w:sz w:val="24"/>
                <w:szCs w:val="24"/>
              </w:rPr>
            </w:pPr>
            <w:r w:rsidRPr="00917BE6">
              <w:rPr>
                <w:rFonts w:ascii="Times New Roman" w:hAnsi="Times New Roman" w:cs="Times New Roman"/>
                <w:sz w:val="24"/>
                <w:szCs w:val="24"/>
              </w:rPr>
              <w:t>Consultația primară obligatorie pentru toți beneficiarii (200 lei/consultație).</w:t>
            </w:r>
          </w:p>
          <w:p w14:paraId="7CE5F688" w14:textId="4CC59D87" w:rsidR="00704D15" w:rsidRPr="00917BE6" w:rsidRDefault="004028D2" w:rsidP="00704D15">
            <w:pPr>
              <w:pBdr>
                <w:top w:val="nil"/>
                <w:left w:val="nil"/>
                <w:bottom w:val="nil"/>
                <w:right w:val="nil"/>
                <w:between w:val="nil"/>
              </w:pBdr>
              <w:rPr>
                <w:rFonts w:ascii="Times New Roman" w:hAnsi="Times New Roman" w:cs="Times New Roman"/>
                <w:sz w:val="24"/>
                <w:szCs w:val="24"/>
              </w:rPr>
            </w:pPr>
            <w:r w:rsidRPr="00917BE6">
              <w:rPr>
                <w:rFonts w:ascii="Times New Roman" w:hAnsi="Times New Roman" w:cs="Times New Roman"/>
                <w:sz w:val="24"/>
                <w:szCs w:val="24"/>
              </w:rPr>
              <w:t>Consultația secundară destinată beneficiarilor pozitivi la ITS (90 lei/consultație).</w:t>
            </w:r>
            <w:r w:rsidR="00704D15" w:rsidRPr="00917BE6">
              <w:rPr>
                <w:rFonts w:ascii="Times New Roman" w:hAnsi="Times New Roman" w:cs="Times New Roman"/>
                <w:sz w:val="24"/>
                <w:szCs w:val="24"/>
              </w:rPr>
              <w:t xml:space="preserve"> Se estimează că aproximativ 30% dintre beneficiari vor necesita a doua consultație al medicului. Respectiv costul consultației secundare este în valoare de 90 lei pentru 30% de beneficiari contractați pentru acest pachet de servicii.  </w:t>
            </w:r>
          </w:p>
          <w:p w14:paraId="68C7F9D9" w14:textId="1D2FB113" w:rsidR="004028D2" w:rsidRPr="00917BE6" w:rsidRDefault="004028D2" w:rsidP="004028D2">
            <w:pPr>
              <w:pBdr>
                <w:top w:val="nil"/>
                <w:left w:val="nil"/>
                <w:bottom w:val="nil"/>
                <w:right w:val="nil"/>
                <w:between w:val="nil"/>
              </w:pBdr>
              <w:rPr>
                <w:rFonts w:ascii="Times New Roman" w:hAnsi="Times New Roman" w:cs="Times New Roman"/>
                <w:sz w:val="24"/>
                <w:szCs w:val="24"/>
              </w:rPr>
            </w:pPr>
          </w:p>
          <w:p w14:paraId="5AC8E2E1" w14:textId="77777777" w:rsidR="004028D2" w:rsidRPr="00917BE6" w:rsidRDefault="004028D2" w:rsidP="004028D2">
            <w:pPr>
              <w:pBdr>
                <w:top w:val="nil"/>
                <w:left w:val="nil"/>
                <w:bottom w:val="nil"/>
                <w:right w:val="nil"/>
                <w:between w:val="nil"/>
              </w:pBdr>
              <w:rPr>
                <w:rFonts w:ascii="Times New Roman" w:hAnsi="Times New Roman" w:cs="Times New Roman"/>
                <w:sz w:val="24"/>
                <w:szCs w:val="24"/>
              </w:rPr>
            </w:pPr>
            <w:r w:rsidRPr="00917BE6">
              <w:rPr>
                <w:rFonts w:ascii="Times New Roman" w:hAnsi="Times New Roman" w:cs="Times New Roman"/>
                <w:sz w:val="24"/>
                <w:szCs w:val="24"/>
              </w:rPr>
              <w:t>Patru investigații de laborator pentru patru ITS.</w:t>
            </w:r>
          </w:p>
          <w:p w14:paraId="18F30282" w14:textId="1CF2B2BA" w:rsidR="0052152B" w:rsidRPr="00917BE6" w:rsidRDefault="004028D2" w:rsidP="004028D2">
            <w:pPr>
              <w:pBdr>
                <w:top w:val="nil"/>
                <w:left w:val="nil"/>
                <w:bottom w:val="nil"/>
                <w:right w:val="nil"/>
                <w:between w:val="nil"/>
              </w:pBdr>
              <w:rPr>
                <w:rFonts w:ascii="Times New Roman" w:hAnsi="Times New Roman" w:cs="Times New Roman"/>
                <w:sz w:val="24"/>
                <w:szCs w:val="24"/>
              </w:rPr>
            </w:pPr>
            <w:r w:rsidRPr="00917BE6">
              <w:rPr>
                <w:rFonts w:ascii="Times New Roman" w:hAnsi="Times New Roman" w:cs="Times New Roman"/>
                <w:sz w:val="24"/>
                <w:szCs w:val="24"/>
              </w:rPr>
              <w:t>Organizațiile contractate vor solicita de la PN  in cazuri excepționale finanțare  suplimentara pentru tratamente adiționale, în limita bugetului disponibil.</w:t>
            </w:r>
          </w:p>
        </w:tc>
      </w:tr>
    </w:tbl>
    <w:p w14:paraId="16325948" w14:textId="77777777" w:rsidR="0063567C" w:rsidRPr="00917BE6"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p>
    <w:p w14:paraId="2497EB96" w14:textId="77777777" w:rsidR="0063567C" w:rsidRPr="00917BE6"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 xml:space="preserve">Șeful GTL: Iurie </w:t>
      </w:r>
      <w:proofErr w:type="spellStart"/>
      <w:r w:rsidRPr="00917BE6">
        <w:rPr>
          <w:rFonts w:ascii="Times New Roman" w:eastAsia="Times New Roman" w:hAnsi="Times New Roman" w:cs="Times New Roman"/>
          <w:sz w:val="24"/>
          <w:szCs w:val="24"/>
          <w:lang w:val="ro-RO"/>
        </w:rPr>
        <w:t>Climașevchi</w:t>
      </w:r>
      <w:proofErr w:type="spellEnd"/>
    </w:p>
    <w:p w14:paraId="73359775" w14:textId="77777777" w:rsidR="0063567C" w:rsidRPr="00917BE6"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r w:rsidRPr="00917BE6">
        <w:rPr>
          <w:rFonts w:ascii="Times New Roman" w:eastAsia="Times New Roman" w:hAnsi="Times New Roman" w:cs="Times New Roman"/>
          <w:sz w:val="24"/>
          <w:szCs w:val="24"/>
          <w:lang w:val="ro-RO"/>
        </w:rPr>
        <w:t>Secretarul GTL: Alina Cojocari</w:t>
      </w:r>
    </w:p>
    <w:p w14:paraId="6A0045A8" w14:textId="77777777" w:rsidR="0063567C" w:rsidRPr="00917BE6"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p>
    <w:p w14:paraId="277D3C4A" w14:textId="77777777" w:rsidR="00D4020C" w:rsidRPr="00917BE6" w:rsidRDefault="00D4020C">
      <w:pPr>
        <w:rPr>
          <w:rFonts w:ascii="Times New Roman" w:hAnsi="Times New Roman" w:cs="Times New Roman"/>
          <w:sz w:val="24"/>
          <w:szCs w:val="24"/>
          <w:lang w:val="ro-RO"/>
        </w:rPr>
      </w:pPr>
    </w:p>
    <w:sectPr w:rsidR="00D4020C" w:rsidRPr="00917BE6"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66B73"/>
    <w:multiLevelType w:val="multilevel"/>
    <w:tmpl w:val="B2C4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1541744026">
    <w:abstractNumId w:val="1"/>
  </w:num>
  <w:num w:numId="2" w16cid:durableId="90914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en-US" w:vendorID="64" w:dllVersion="4096" w:nlCheck="1" w:checkStyle="0"/>
  <w:activeWritingStyle w:appName="MSWord" w:lang="ru-MD"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E1"/>
    <w:rsid w:val="00000C68"/>
    <w:rsid w:val="00012CEB"/>
    <w:rsid w:val="000C7142"/>
    <w:rsid w:val="000F2B1C"/>
    <w:rsid w:val="001218BB"/>
    <w:rsid w:val="001F5B8E"/>
    <w:rsid w:val="00280936"/>
    <w:rsid w:val="002E63CC"/>
    <w:rsid w:val="00347CCE"/>
    <w:rsid w:val="004028D2"/>
    <w:rsid w:val="00447D30"/>
    <w:rsid w:val="004A4941"/>
    <w:rsid w:val="004B71E1"/>
    <w:rsid w:val="004F2A65"/>
    <w:rsid w:val="0052152B"/>
    <w:rsid w:val="00600A59"/>
    <w:rsid w:val="006203F6"/>
    <w:rsid w:val="0063567C"/>
    <w:rsid w:val="00674430"/>
    <w:rsid w:val="00704D15"/>
    <w:rsid w:val="00751A73"/>
    <w:rsid w:val="007A6348"/>
    <w:rsid w:val="007E6BC3"/>
    <w:rsid w:val="00821794"/>
    <w:rsid w:val="0086302E"/>
    <w:rsid w:val="00864A56"/>
    <w:rsid w:val="008B208F"/>
    <w:rsid w:val="008B3934"/>
    <w:rsid w:val="00917BE6"/>
    <w:rsid w:val="00937C5E"/>
    <w:rsid w:val="00942031"/>
    <w:rsid w:val="00963578"/>
    <w:rsid w:val="009727E5"/>
    <w:rsid w:val="00991FA7"/>
    <w:rsid w:val="00A02C1D"/>
    <w:rsid w:val="00A3185E"/>
    <w:rsid w:val="00A803C3"/>
    <w:rsid w:val="00B83B9C"/>
    <w:rsid w:val="00B927F5"/>
    <w:rsid w:val="00BC1D99"/>
    <w:rsid w:val="00C00700"/>
    <w:rsid w:val="00C336AF"/>
    <w:rsid w:val="00C73A2C"/>
    <w:rsid w:val="00CF5E99"/>
    <w:rsid w:val="00D35CD9"/>
    <w:rsid w:val="00D4020C"/>
    <w:rsid w:val="00D4580B"/>
    <w:rsid w:val="00D67A7D"/>
    <w:rsid w:val="00DC0EA8"/>
    <w:rsid w:val="00DF2BB7"/>
    <w:rsid w:val="00E05DC7"/>
    <w:rsid w:val="00E1158E"/>
    <w:rsid w:val="00E353E1"/>
    <w:rsid w:val="00E9277D"/>
    <w:rsid w:val="00E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F4D4"/>
  <w15:chartTrackingRefBased/>
  <w15:docId w15:val="{74092246-02F6-4FF7-8E28-5C6B40FA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63567C"/>
    <w:pPr>
      <w:spacing w:after="0" w:line="240" w:lineRule="auto"/>
    </w:pPr>
  </w:style>
  <w:style w:type="character" w:customStyle="1" w:styleId="HeaderChar">
    <w:name w:val="Header Char"/>
    <w:basedOn w:val="DefaultParagraphFont"/>
    <w:link w:val="Header"/>
    <w:rsid w:val="0063567C"/>
  </w:style>
  <w:style w:type="paragraph" w:customStyle="1" w:styleId="Default">
    <w:name w:val="Default"/>
    <w:rsid w:val="0063567C"/>
    <w:pPr>
      <w:suppressAutoHyphens/>
      <w:autoSpaceDE w:val="0"/>
      <w:autoSpaceDN w:val="0"/>
      <w:adjustRightInd w:val="0"/>
      <w:spacing w:after="0"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ru-RU"/>
    </w:rPr>
  </w:style>
  <w:style w:type="table" w:customStyle="1" w:styleId="1">
    <w:name w:val="1"/>
    <w:basedOn w:val="TableNormal"/>
    <w:rsid w:val="0063567C"/>
    <w:pPr>
      <w:spacing w:after="0" w:line="240" w:lineRule="auto"/>
    </w:pPr>
    <w:rPr>
      <w:rFonts w:ascii="Calibri" w:eastAsia="Calibri" w:hAnsi="Calibri" w:cs="Calibri"/>
      <w:sz w:val="20"/>
      <w:szCs w:val="20"/>
      <w:lang w:val="ro-RO" w:eastAsia="ru-RU"/>
    </w:rPr>
    <w:tblPr>
      <w:tblStyleRowBandSize w:val="1"/>
      <w:tblStyleColBandSize w:val="1"/>
      <w:tblInd w:w="0" w:type="nil"/>
    </w:tblPr>
  </w:style>
  <w:style w:type="character" w:customStyle="1" w:styleId="apple-converted-space">
    <w:name w:val="apple-converted-space"/>
    <w:basedOn w:val="DefaultParagraphFont"/>
    <w:rsid w:val="0063567C"/>
  </w:style>
  <w:style w:type="character" w:styleId="Strong">
    <w:name w:val="Strong"/>
    <w:basedOn w:val="DefaultParagraphFont"/>
    <w:uiPriority w:val="22"/>
    <w:qFormat/>
    <w:rsid w:val="0063567C"/>
    <w:rPr>
      <w:b/>
      <w:bCs/>
    </w:rPr>
  </w:style>
  <w:style w:type="paragraph" w:styleId="ListParagraph">
    <w:name w:val="List Paragraph"/>
    <w:basedOn w:val="Normal"/>
    <w:uiPriority w:val="34"/>
    <w:qFormat/>
    <w:rsid w:val="00EC68C4"/>
    <w:pPr>
      <w:ind w:left="720"/>
      <w:contextualSpacing/>
    </w:pPr>
  </w:style>
  <w:style w:type="paragraph" w:styleId="NormalWeb">
    <w:name w:val="Normal (Web)"/>
    <w:basedOn w:val="Normal"/>
    <w:uiPriority w:val="99"/>
    <w:unhideWhenUsed/>
    <w:rsid w:val="002E63CC"/>
    <w:pPr>
      <w:spacing w:before="100" w:beforeAutospacing="1" w:after="100" w:afterAutospacing="1" w:line="240" w:lineRule="auto"/>
    </w:pPr>
    <w:rPr>
      <w:rFonts w:ascii="Times New Roman" w:eastAsia="Times New Roman" w:hAnsi="Times New Roman" w:cs="Times New Roman"/>
      <w:sz w:val="24"/>
      <w:szCs w:val="24"/>
      <w:lang w:val="ru-MD" w:eastAsia="ru-RU"/>
    </w:rPr>
  </w:style>
  <w:style w:type="character" w:styleId="Hyperlink">
    <w:name w:val="Hyperlink"/>
    <w:basedOn w:val="DefaultParagraphFont"/>
    <w:uiPriority w:val="99"/>
    <w:semiHidden/>
    <w:unhideWhenUsed/>
    <w:rsid w:val="00864A56"/>
    <w:rPr>
      <w:color w:val="0000FF"/>
      <w:u w:val="single"/>
    </w:rPr>
  </w:style>
  <w:style w:type="character" w:customStyle="1" w:styleId="gmail-apple-converted-space">
    <w:name w:val="gmail-apple-converted-space"/>
    <w:basedOn w:val="DefaultParagraphFont"/>
    <w:rsid w:val="00280936"/>
  </w:style>
  <w:style w:type="paragraph" w:styleId="Revision">
    <w:name w:val="Revision"/>
    <w:hidden/>
    <w:uiPriority w:val="99"/>
    <w:semiHidden/>
    <w:rsid w:val="00963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9642">
      <w:bodyDiv w:val="1"/>
      <w:marLeft w:val="0"/>
      <w:marRight w:val="0"/>
      <w:marTop w:val="0"/>
      <w:marBottom w:val="0"/>
      <w:divBdr>
        <w:top w:val="none" w:sz="0" w:space="0" w:color="auto"/>
        <w:left w:val="none" w:sz="0" w:space="0" w:color="auto"/>
        <w:bottom w:val="none" w:sz="0" w:space="0" w:color="auto"/>
        <w:right w:val="none" w:sz="0" w:space="0" w:color="auto"/>
      </w:divBdr>
    </w:div>
    <w:div w:id="624655131">
      <w:bodyDiv w:val="1"/>
      <w:marLeft w:val="0"/>
      <w:marRight w:val="0"/>
      <w:marTop w:val="0"/>
      <w:marBottom w:val="0"/>
      <w:divBdr>
        <w:top w:val="none" w:sz="0" w:space="0" w:color="auto"/>
        <w:left w:val="none" w:sz="0" w:space="0" w:color="auto"/>
        <w:bottom w:val="none" w:sz="0" w:space="0" w:color="auto"/>
        <w:right w:val="none" w:sz="0" w:space="0" w:color="auto"/>
      </w:divBdr>
    </w:div>
    <w:div w:id="1062293527">
      <w:bodyDiv w:val="1"/>
      <w:marLeft w:val="0"/>
      <w:marRight w:val="0"/>
      <w:marTop w:val="0"/>
      <w:marBottom w:val="0"/>
      <w:divBdr>
        <w:top w:val="none" w:sz="0" w:space="0" w:color="auto"/>
        <w:left w:val="none" w:sz="0" w:space="0" w:color="auto"/>
        <w:bottom w:val="none" w:sz="0" w:space="0" w:color="auto"/>
        <w:right w:val="none" w:sz="0" w:space="0" w:color="auto"/>
      </w:divBdr>
      <w:divsChild>
        <w:div w:id="1543708687">
          <w:marLeft w:val="0"/>
          <w:marRight w:val="0"/>
          <w:marTop w:val="0"/>
          <w:marBottom w:val="0"/>
          <w:divBdr>
            <w:top w:val="none" w:sz="0" w:space="0" w:color="auto"/>
            <w:left w:val="none" w:sz="0" w:space="0" w:color="auto"/>
            <w:bottom w:val="none" w:sz="0" w:space="0" w:color="auto"/>
            <w:right w:val="none" w:sz="0" w:space="0" w:color="auto"/>
          </w:divBdr>
          <w:divsChild>
            <w:div w:id="2014721723">
              <w:marLeft w:val="0"/>
              <w:marRight w:val="0"/>
              <w:marTop w:val="0"/>
              <w:marBottom w:val="0"/>
              <w:divBdr>
                <w:top w:val="none" w:sz="0" w:space="0" w:color="auto"/>
                <w:left w:val="none" w:sz="0" w:space="0" w:color="auto"/>
                <w:bottom w:val="none" w:sz="0" w:space="0" w:color="auto"/>
                <w:right w:val="none" w:sz="0" w:space="0" w:color="auto"/>
              </w:divBdr>
            </w:div>
            <w:div w:id="928389044">
              <w:marLeft w:val="0"/>
              <w:marRight w:val="0"/>
              <w:marTop w:val="0"/>
              <w:marBottom w:val="0"/>
              <w:divBdr>
                <w:top w:val="none" w:sz="0" w:space="0" w:color="auto"/>
                <w:left w:val="none" w:sz="0" w:space="0" w:color="auto"/>
                <w:bottom w:val="none" w:sz="0" w:space="0" w:color="auto"/>
                <w:right w:val="none" w:sz="0" w:space="0" w:color="auto"/>
              </w:divBdr>
            </w:div>
          </w:divsChild>
        </w:div>
        <w:div w:id="1738283662">
          <w:marLeft w:val="0"/>
          <w:marRight w:val="0"/>
          <w:marTop w:val="0"/>
          <w:marBottom w:val="0"/>
          <w:divBdr>
            <w:top w:val="none" w:sz="0" w:space="0" w:color="auto"/>
            <w:left w:val="none" w:sz="0" w:space="0" w:color="auto"/>
            <w:bottom w:val="none" w:sz="0" w:space="0" w:color="auto"/>
            <w:right w:val="none" w:sz="0" w:space="0" w:color="auto"/>
          </w:divBdr>
        </w:div>
      </w:divsChild>
    </w:div>
    <w:div w:id="1091774312">
      <w:bodyDiv w:val="1"/>
      <w:marLeft w:val="0"/>
      <w:marRight w:val="0"/>
      <w:marTop w:val="0"/>
      <w:marBottom w:val="0"/>
      <w:divBdr>
        <w:top w:val="none" w:sz="0" w:space="0" w:color="auto"/>
        <w:left w:val="none" w:sz="0" w:space="0" w:color="auto"/>
        <w:bottom w:val="none" w:sz="0" w:space="0" w:color="auto"/>
        <w:right w:val="none" w:sz="0" w:space="0" w:color="auto"/>
      </w:divBdr>
      <w:divsChild>
        <w:div w:id="497501000">
          <w:marLeft w:val="0"/>
          <w:marRight w:val="0"/>
          <w:marTop w:val="0"/>
          <w:marBottom w:val="0"/>
          <w:divBdr>
            <w:top w:val="none" w:sz="0" w:space="0" w:color="auto"/>
            <w:left w:val="none" w:sz="0" w:space="0" w:color="auto"/>
            <w:bottom w:val="none" w:sz="0" w:space="0" w:color="auto"/>
            <w:right w:val="none" w:sz="0" w:space="0" w:color="auto"/>
          </w:divBdr>
        </w:div>
      </w:divsChild>
    </w:div>
    <w:div w:id="1183738830">
      <w:bodyDiv w:val="1"/>
      <w:marLeft w:val="0"/>
      <w:marRight w:val="0"/>
      <w:marTop w:val="0"/>
      <w:marBottom w:val="0"/>
      <w:divBdr>
        <w:top w:val="none" w:sz="0" w:space="0" w:color="auto"/>
        <w:left w:val="none" w:sz="0" w:space="0" w:color="auto"/>
        <w:bottom w:val="none" w:sz="0" w:space="0" w:color="auto"/>
        <w:right w:val="none" w:sz="0" w:space="0" w:color="auto"/>
      </w:divBdr>
    </w:div>
    <w:div w:id="1506287782">
      <w:bodyDiv w:val="1"/>
      <w:marLeft w:val="0"/>
      <w:marRight w:val="0"/>
      <w:marTop w:val="0"/>
      <w:marBottom w:val="0"/>
      <w:divBdr>
        <w:top w:val="none" w:sz="0" w:space="0" w:color="auto"/>
        <w:left w:val="none" w:sz="0" w:space="0" w:color="auto"/>
        <w:bottom w:val="none" w:sz="0" w:space="0" w:color="auto"/>
        <w:right w:val="none" w:sz="0" w:space="0" w:color="auto"/>
      </w:divBdr>
      <w:divsChild>
        <w:div w:id="103457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73CC-AEAA-2843-BBEE-F77637BC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AlinaCojocari</dc:creator>
  <cp:keywords/>
  <dc:description/>
  <cp:lastModifiedBy>Adelina Sochirca</cp:lastModifiedBy>
  <cp:revision>50</cp:revision>
  <dcterms:created xsi:type="dcterms:W3CDTF">2024-08-20T05:35:00Z</dcterms:created>
  <dcterms:modified xsi:type="dcterms:W3CDTF">2025-09-16T07:19:00Z</dcterms:modified>
</cp:coreProperties>
</file>